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C8FC1" w14:textId="3FEC506E" w:rsidR="006725FA" w:rsidRPr="00B23A1A" w:rsidRDefault="006725FA" w:rsidP="006725FA">
      <w:pPr>
        <w:pStyle w:val="3GPPHeader"/>
        <w:spacing w:after="60"/>
        <w:rPr>
          <w:sz w:val="32"/>
          <w:szCs w:val="32"/>
          <w:lang w:val="en-US"/>
        </w:rPr>
      </w:pPr>
      <w:bookmarkStart w:id="0" w:name="_Hlk484146606"/>
      <w:r w:rsidRPr="00B23A1A">
        <w:rPr>
          <w:sz w:val="24"/>
          <w:lang w:val="en-US"/>
        </w:rPr>
        <w:t>3GPP TSG-RAN WG2 #9</w:t>
      </w:r>
      <w:r w:rsidR="00B073E7" w:rsidRPr="00B23A1A">
        <w:rPr>
          <w:sz w:val="24"/>
          <w:lang w:val="en-US"/>
        </w:rPr>
        <w:t>9</w:t>
      </w:r>
      <w:r w:rsidRPr="00B23A1A">
        <w:rPr>
          <w:lang w:val="en-US"/>
        </w:rPr>
        <w:tab/>
      </w:r>
      <w:r w:rsidRPr="00B23A1A">
        <w:rPr>
          <w:sz w:val="32"/>
          <w:szCs w:val="32"/>
          <w:lang w:val="en-US"/>
        </w:rPr>
        <w:t>Tdoc R2-17</w:t>
      </w:r>
      <w:r w:rsidR="00AB0CB3" w:rsidRPr="00B23A1A">
        <w:rPr>
          <w:sz w:val="32"/>
          <w:szCs w:val="32"/>
          <w:lang w:val="en-US"/>
        </w:rPr>
        <w:t>0</w:t>
      </w:r>
      <w:r w:rsidR="00B073E7" w:rsidRPr="00B23A1A">
        <w:rPr>
          <w:sz w:val="32"/>
          <w:szCs w:val="32"/>
          <w:lang w:val="en-US"/>
        </w:rPr>
        <w:t>8187</w:t>
      </w:r>
    </w:p>
    <w:p w14:paraId="6CE3AE16" w14:textId="70D6A8F0" w:rsidR="006725FA" w:rsidRPr="00B23A1A" w:rsidRDefault="00B073E7" w:rsidP="006725FA">
      <w:pPr>
        <w:pStyle w:val="3GPPHeader"/>
        <w:rPr>
          <w:sz w:val="24"/>
          <w:lang w:val="en-US"/>
        </w:rPr>
      </w:pPr>
      <w:bookmarkStart w:id="1" w:name="OLE_LINK1"/>
      <w:r w:rsidRPr="00B23A1A">
        <w:rPr>
          <w:rFonts w:cs="Arial"/>
          <w:color w:val="000000"/>
          <w:sz w:val="24"/>
          <w:szCs w:val="16"/>
          <w:lang w:val="en-US"/>
        </w:rPr>
        <w:t>Berlin, Germany, 21</w:t>
      </w:r>
      <w:r w:rsidRPr="00B23A1A">
        <w:rPr>
          <w:rFonts w:cs="Arial"/>
          <w:color w:val="000000"/>
          <w:sz w:val="24"/>
          <w:szCs w:val="16"/>
          <w:vertAlign w:val="superscript"/>
          <w:lang w:val="en-US"/>
        </w:rPr>
        <w:t>st</w:t>
      </w:r>
      <w:r w:rsidRPr="00B23A1A">
        <w:rPr>
          <w:rFonts w:cs="Arial"/>
          <w:color w:val="000000"/>
          <w:sz w:val="24"/>
          <w:szCs w:val="16"/>
          <w:lang w:val="en-US"/>
        </w:rPr>
        <w:t xml:space="preserve"> – 25</w:t>
      </w:r>
      <w:r w:rsidRPr="00B23A1A">
        <w:rPr>
          <w:rFonts w:cs="Arial"/>
          <w:color w:val="000000"/>
          <w:sz w:val="24"/>
          <w:szCs w:val="16"/>
          <w:vertAlign w:val="superscript"/>
          <w:lang w:val="en-US"/>
        </w:rPr>
        <w:t>th</w:t>
      </w:r>
      <w:r w:rsidRPr="00B23A1A">
        <w:rPr>
          <w:rFonts w:cs="Arial"/>
          <w:color w:val="000000"/>
          <w:sz w:val="24"/>
          <w:szCs w:val="16"/>
          <w:lang w:val="en-US"/>
        </w:rPr>
        <w:t xml:space="preserve"> August 2017</w:t>
      </w:r>
      <w:bookmarkEnd w:id="1"/>
    </w:p>
    <w:bookmarkEnd w:id="0"/>
    <w:p w14:paraId="77933EBE" w14:textId="77777777" w:rsidR="00C2346D" w:rsidRPr="00B23A1A" w:rsidRDefault="00C2346D" w:rsidP="00C2346D">
      <w:pPr>
        <w:pStyle w:val="3GPPHeader"/>
        <w:rPr>
          <w:lang w:val="en-US"/>
        </w:rPr>
      </w:pPr>
    </w:p>
    <w:p w14:paraId="66DAEEAA" w14:textId="0D7A2065" w:rsidR="00C2346D" w:rsidRPr="00B23A1A" w:rsidRDefault="00C2346D" w:rsidP="00C2346D">
      <w:pPr>
        <w:pStyle w:val="3GPPHeader"/>
        <w:rPr>
          <w:sz w:val="22"/>
          <w:lang w:val="en-US"/>
        </w:rPr>
      </w:pPr>
      <w:r w:rsidRPr="00B23A1A">
        <w:rPr>
          <w:sz w:val="22"/>
          <w:lang w:val="en-US"/>
        </w:rPr>
        <w:t>Agenda Item:</w:t>
      </w:r>
      <w:r w:rsidRPr="00B23A1A">
        <w:rPr>
          <w:sz w:val="22"/>
          <w:lang w:val="en-US"/>
        </w:rPr>
        <w:tab/>
      </w:r>
      <w:r w:rsidR="00DE6D42" w:rsidRPr="00B23A1A">
        <w:rPr>
          <w:sz w:val="22"/>
          <w:lang w:val="en-US"/>
        </w:rPr>
        <w:t>10.</w:t>
      </w:r>
      <w:r w:rsidR="006A077E" w:rsidRPr="00B23A1A">
        <w:rPr>
          <w:sz w:val="22"/>
          <w:lang w:val="en-US"/>
        </w:rPr>
        <w:t>3.1.2</w:t>
      </w:r>
    </w:p>
    <w:p w14:paraId="7802E278" w14:textId="77777777" w:rsidR="00C2346D" w:rsidRPr="00B23A1A" w:rsidRDefault="00C2346D" w:rsidP="00C2346D">
      <w:pPr>
        <w:pStyle w:val="3GPPHeader"/>
        <w:rPr>
          <w:sz w:val="22"/>
          <w:lang w:val="en-US"/>
        </w:rPr>
      </w:pPr>
      <w:r w:rsidRPr="00B23A1A">
        <w:rPr>
          <w:sz w:val="22"/>
          <w:lang w:val="en-US"/>
        </w:rPr>
        <w:t>Source:</w:t>
      </w:r>
      <w:r w:rsidRPr="00B23A1A">
        <w:rPr>
          <w:sz w:val="22"/>
          <w:lang w:val="en-US"/>
        </w:rPr>
        <w:tab/>
        <w:t>Ericsson</w:t>
      </w:r>
    </w:p>
    <w:p w14:paraId="21B71952" w14:textId="4D203CA0" w:rsidR="00C2346D" w:rsidRPr="00B23A1A" w:rsidRDefault="00C2346D" w:rsidP="00C2346D">
      <w:pPr>
        <w:pStyle w:val="3GPPHeader"/>
        <w:rPr>
          <w:sz w:val="22"/>
          <w:lang w:val="en-US"/>
        </w:rPr>
      </w:pPr>
      <w:r w:rsidRPr="00B23A1A">
        <w:rPr>
          <w:sz w:val="22"/>
          <w:lang w:val="en-US"/>
        </w:rPr>
        <w:t>Title:</w:t>
      </w:r>
      <w:r w:rsidRPr="00B23A1A">
        <w:rPr>
          <w:sz w:val="22"/>
          <w:lang w:val="en-US"/>
        </w:rPr>
        <w:tab/>
      </w:r>
      <w:r w:rsidR="00196CBB" w:rsidRPr="00B23A1A">
        <w:rPr>
          <w:sz w:val="22"/>
          <w:lang w:val="en-US"/>
        </w:rPr>
        <w:t>PDCCH, CORESET and event-driven MAC</w:t>
      </w:r>
    </w:p>
    <w:p w14:paraId="08531EDB" w14:textId="77777777" w:rsidR="00C2346D" w:rsidRPr="00B23A1A" w:rsidRDefault="00C2346D" w:rsidP="00C2346D">
      <w:pPr>
        <w:pStyle w:val="3GPPHeader"/>
        <w:rPr>
          <w:sz w:val="22"/>
          <w:lang w:val="en-US"/>
        </w:rPr>
      </w:pPr>
      <w:r w:rsidRPr="00B23A1A">
        <w:rPr>
          <w:sz w:val="22"/>
          <w:lang w:val="en-US"/>
        </w:rPr>
        <w:t>Document for:</w:t>
      </w:r>
      <w:r w:rsidRPr="00B23A1A">
        <w:rPr>
          <w:sz w:val="22"/>
          <w:lang w:val="en-US"/>
        </w:rPr>
        <w:tab/>
        <w:t>Discussion, Decision</w:t>
      </w:r>
    </w:p>
    <w:p w14:paraId="71057B1C" w14:textId="22BB8CB7" w:rsidR="00C2346D" w:rsidRPr="00B23A1A" w:rsidRDefault="00C2346D" w:rsidP="00415E91">
      <w:pPr>
        <w:pStyle w:val="3GPPHeader"/>
        <w:spacing w:after="60"/>
        <w:rPr>
          <w:b w:val="0"/>
          <w:lang w:val="en-US"/>
        </w:rPr>
      </w:pPr>
    </w:p>
    <w:p w14:paraId="373DB879" w14:textId="77777777" w:rsidR="00D024B5" w:rsidRPr="00B23A1A" w:rsidRDefault="00D024B5" w:rsidP="00D024B5">
      <w:pPr>
        <w:pStyle w:val="Heading1"/>
        <w:rPr>
          <w:lang w:val="en-US"/>
        </w:rPr>
      </w:pPr>
      <w:r w:rsidRPr="00B23A1A">
        <w:rPr>
          <w:lang w:val="en-US"/>
        </w:rPr>
        <w:t>Introduction</w:t>
      </w:r>
    </w:p>
    <w:p w14:paraId="55DAD6A4" w14:textId="094652A7" w:rsidR="00D024B5" w:rsidRPr="00B23A1A" w:rsidRDefault="00D024B5" w:rsidP="00D024B5">
      <w:pPr>
        <w:pStyle w:val="BodyText"/>
        <w:rPr>
          <w:lang w:val="en-US"/>
        </w:rPr>
      </w:pPr>
      <w:r w:rsidRPr="00B23A1A">
        <w:rPr>
          <w:lang w:val="en-US"/>
        </w:rPr>
        <w:t>RAN1 has progressed the work on PDCCH design and explained it in an incoming LS [</w:t>
      </w:r>
      <w:r w:rsidR="00911210">
        <w:rPr>
          <w:lang w:val="en-US"/>
        </w:rPr>
        <w:t>1</w:t>
      </w:r>
      <w:r w:rsidRPr="00B23A1A">
        <w:rPr>
          <w:lang w:val="en-US"/>
        </w:rPr>
        <w:t>]. This is a summary of the relevant agreements.</w:t>
      </w:r>
    </w:p>
    <w:p w14:paraId="476945DE" w14:textId="77777777" w:rsidR="00D024B5" w:rsidRPr="00B23A1A" w:rsidRDefault="00D024B5" w:rsidP="00D024B5">
      <w:pPr>
        <w:pStyle w:val="ListParagraph"/>
        <w:numPr>
          <w:ilvl w:val="0"/>
          <w:numId w:val="28"/>
        </w:numPr>
        <w:spacing w:after="240" w:line="240" w:lineRule="auto"/>
        <w:rPr>
          <w:rFonts w:ascii="Arial" w:cs="Arial"/>
          <w:szCs w:val="20"/>
          <w:lang w:val="en-US"/>
        </w:rPr>
      </w:pPr>
      <w:r w:rsidRPr="00B23A1A">
        <w:rPr>
          <w:rFonts w:ascii="Arial" w:cs="Arial"/>
          <w:lang w:val="en-US"/>
        </w:rPr>
        <w:t>Subframes and slots</w:t>
      </w:r>
    </w:p>
    <w:p w14:paraId="2CAA2BE4"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A subframe has a duration of 1 ms regardless of the numerology and serves as a time reference only (and is not a scheduling unit).</w:t>
      </w:r>
    </w:p>
    <w:p w14:paraId="1762A64B"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 xml:space="preserve">A slot is 7 or 14 OFDM symbols long (for normal cyclic prefix) and the duration in ms will therefore depend on the numerology used. Extended cyclic prefix is supported for 60 kHz subcarrier spacing only with corresponding slot lengths of 6 or 12 symbols. Slots of length 7 (or 6) symbols are supported for subcarrier spacings of 15 kHz, 30 kHz, and 60 kHz only. </w:t>
      </w:r>
    </w:p>
    <w:p w14:paraId="3E924444"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Note: At RAN1#86bis the following was agreed: “For SCS of up to 60kHz with NCP, y = 7 and 14. FFS: whether/which to down select for certain SCS(s)”</w:t>
      </w:r>
    </w:p>
    <w:p w14:paraId="0C51C750" w14:textId="77777777" w:rsidR="00D024B5" w:rsidRPr="00B23A1A" w:rsidRDefault="00D024B5" w:rsidP="00D024B5">
      <w:pPr>
        <w:pStyle w:val="ListParagraph"/>
        <w:numPr>
          <w:ilvl w:val="0"/>
          <w:numId w:val="28"/>
        </w:numPr>
        <w:spacing w:after="240" w:line="240" w:lineRule="auto"/>
        <w:rPr>
          <w:rFonts w:ascii="Arial" w:cs="Arial"/>
          <w:lang w:val="en-US"/>
        </w:rPr>
      </w:pPr>
      <w:r w:rsidRPr="00B23A1A">
        <w:rPr>
          <w:rFonts w:ascii="Arial" w:cs="Arial"/>
          <w:lang w:val="en-US"/>
        </w:rPr>
        <w:t>PDCCH candidates are monitored using search spaces where a search space uses resources in a control resource set (CORESET)</w:t>
      </w:r>
    </w:p>
    <w:p w14:paraId="3857FD0A" w14:textId="77777777" w:rsidR="00D024B5" w:rsidRPr="00B23A1A" w:rsidRDefault="00D024B5" w:rsidP="00D024B5">
      <w:pPr>
        <w:pStyle w:val="ListParagraph"/>
        <w:numPr>
          <w:ilvl w:val="0"/>
          <w:numId w:val="28"/>
        </w:numPr>
        <w:spacing w:after="240" w:line="240" w:lineRule="auto"/>
        <w:rPr>
          <w:rFonts w:ascii="Arial" w:cs="Arial"/>
          <w:lang w:val="en-US"/>
        </w:rPr>
      </w:pPr>
      <w:r w:rsidRPr="00B23A1A">
        <w:rPr>
          <w:rFonts w:ascii="Arial" w:cs="Arial"/>
          <w:lang w:val="en-US"/>
        </w:rPr>
        <w:t xml:space="preserve">One or multiple (CORESETs) can be configured for a UE. </w:t>
      </w:r>
    </w:p>
    <w:p w14:paraId="22932C38"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The CORESET bandwidth is smaller than or equal to the carrier bandwidth</w:t>
      </w:r>
    </w:p>
    <w:p w14:paraId="0314340B"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Working assumption that the CORESET duration is configurable; 1-2 OFDM symbols for carrier bandwidths &gt;X resource blocks and 1-3 OFDM symbols for bandwidths ≤X resource blocks where X is FFS.</w:t>
      </w:r>
    </w:p>
    <w:p w14:paraId="391D395A"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One CORESET is configured by the MIB in the PBCH</w:t>
      </w:r>
    </w:p>
    <w:p w14:paraId="312E03BF"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iCs/>
          <w:lang w:val="en-US"/>
        </w:rPr>
        <w:t>For a CORESET which is configured by UE-specific higher-layer signalling, at least the following parameters are configured,</w:t>
      </w:r>
    </w:p>
    <w:p w14:paraId="4D527CE5" w14:textId="77777777" w:rsidR="00D024B5" w:rsidRPr="00B23A1A" w:rsidRDefault="00D024B5" w:rsidP="00D024B5">
      <w:pPr>
        <w:pStyle w:val="ListParagraph"/>
        <w:numPr>
          <w:ilvl w:val="2"/>
          <w:numId w:val="28"/>
        </w:numPr>
        <w:spacing w:after="240" w:line="240" w:lineRule="auto"/>
        <w:rPr>
          <w:rFonts w:ascii="Arial" w:cs="Arial"/>
          <w:lang w:val="en-US"/>
        </w:rPr>
      </w:pPr>
      <w:r w:rsidRPr="00B23A1A">
        <w:rPr>
          <w:rFonts w:ascii="Arial" w:cs="Arial"/>
          <w:iCs/>
          <w:lang w:val="en-US"/>
        </w:rPr>
        <w:t>Frequency-domain resources, which may or may not be contiguous</w:t>
      </w:r>
    </w:p>
    <w:p w14:paraId="708E341B" w14:textId="77777777" w:rsidR="00D024B5" w:rsidRPr="00B23A1A" w:rsidRDefault="00D024B5" w:rsidP="00D024B5">
      <w:pPr>
        <w:pStyle w:val="ListParagraph"/>
        <w:numPr>
          <w:ilvl w:val="2"/>
          <w:numId w:val="28"/>
        </w:numPr>
        <w:spacing w:after="240" w:line="240" w:lineRule="auto"/>
        <w:rPr>
          <w:rFonts w:ascii="Arial" w:cs="Arial"/>
          <w:lang w:val="en-US"/>
        </w:rPr>
      </w:pPr>
      <w:r w:rsidRPr="00B23A1A">
        <w:rPr>
          <w:rFonts w:ascii="Arial" w:cs="Arial"/>
          <w:lang w:val="en-US"/>
        </w:rPr>
        <w:t>Starting OFDM symbol and time duration</w:t>
      </w:r>
    </w:p>
    <w:p w14:paraId="1A71E4A0" w14:textId="77777777" w:rsidR="00D024B5" w:rsidRPr="00B23A1A" w:rsidRDefault="00D024B5" w:rsidP="00D024B5">
      <w:pPr>
        <w:pStyle w:val="ListParagraph"/>
        <w:numPr>
          <w:ilvl w:val="2"/>
          <w:numId w:val="28"/>
        </w:numPr>
        <w:spacing w:after="240" w:line="240" w:lineRule="auto"/>
        <w:rPr>
          <w:rFonts w:ascii="Arial" w:cs="Arial"/>
          <w:lang w:val="en-US"/>
        </w:rPr>
      </w:pPr>
      <w:r w:rsidRPr="00B23A1A">
        <w:rPr>
          <w:rFonts w:ascii="Arial" w:cs="Arial"/>
          <w:lang w:val="en-US"/>
        </w:rPr>
        <w:t>REG bundle size if the configuration is explicit</w:t>
      </w:r>
    </w:p>
    <w:p w14:paraId="1E5C887F" w14:textId="77777777" w:rsidR="00D024B5" w:rsidRPr="00B23A1A" w:rsidRDefault="00D024B5" w:rsidP="00D024B5">
      <w:pPr>
        <w:pStyle w:val="ListParagraph"/>
        <w:numPr>
          <w:ilvl w:val="2"/>
          <w:numId w:val="28"/>
        </w:numPr>
        <w:spacing w:after="240" w:line="240" w:lineRule="auto"/>
        <w:rPr>
          <w:rFonts w:ascii="Arial" w:cs="Arial"/>
          <w:lang w:val="en-US"/>
        </w:rPr>
      </w:pPr>
      <w:r w:rsidRPr="00B23A1A">
        <w:rPr>
          <w:rFonts w:ascii="Arial" w:cs="Arial"/>
          <w:lang w:val="en-US"/>
        </w:rPr>
        <w:t>Transmission type (i.e., interleaved or non-interleaved)</w:t>
      </w:r>
    </w:p>
    <w:p w14:paraId="5EED36B8" w14:textId="77777777" w:rsidR="00D024B5" w:rsidRPr="00B23A1A" w:rsidRDefault="00D024B5" w:rsidP="00D024B5">
      <w:pPr>
        <w:pStyle w:val="ListParagraph"/>
        <w:numPr>
          <w:ilvl w:val="0"/>
          <w:numId w:val="28"/>
        </w:numPr>
        <w:spacing w:after="240" w:line="240" w:lineRule="auto"/>
        <w:rPr>
          <w:rFonts w:ascii="Arial" w:cs="Arial"/>
          <w:lang w:val="en-US"/>
        </w:rPr>
      </w:pPr>
      <w:r w:rsidRPr="00B23A1A">
        <w:rPr>
          <w:rFonts w:ascii="Arial" w:cs="Arial"/>
          <w:iCs/>
          <w:lang w:val="en-US"/>
        </w:rPr>
        <w:t>For a CORESET which is configured by UE-specific higher-layer signalling</w:t>
      </w:r>
      <w:r w:rsidRPr="00B23A1A">
        <w:rPr>
          <w:rFonts w:ascii="Arial" w:cs="Arial"/>
          <w:lang w:val="en-US"/>
        </w:rPr>
        <w:t xml:space="preserve"> , the occasions where a UE should monitor for PDCCH candidates (‘PDCCH monitoring occasion’) are configurable</w:t>
      </w:r>
    </w:p>
    <w:p w14:paraId="4D590EBA"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The configuration details are not yet agreed</w:t>
      </w:r>
    </w:p>
    <w:p w14:paraId="6C96E643"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A UE can be configured to monitor for PDCCH candidates more frequently than once per slot and support data transmissions covering only part of a slot.</w:t>
      </w:r>
    </w:p>
    <w:p w14:paraId="740C795E" w14:textId="77777777" w:rsidR="00D024B5" w:rsidRPr="00B23A1A" w:rsidRDefault="00D024B5" w:rsidP="00D024B5">
      <w:pPr>
        <w:pStyle w:val="ListParagraph"/>
        <w:numPr>
          <w:ilvl w:val="1"/>
          <w:numId w:val="28"/>
        </w:numPr>
        <w:spacing w:after="240" w:line="240" w:lineRule="auto"/>
        <w:rPr>
          <w:rFonts w:ascii="Arial" w:cs="Arial"/>
          <w:lang w:val="en-US"/>
        </w:rPr>
      </w:pPr>
      <w:r w:rsidRPr="00B23A1A">
        <w:rPr>
          <w:rFonts w:ascii="Arial" w:cs="Arial"/>
          <w:lang w:val="en-US"/>
        </w:rPr>
        <w:t>A UE can be configured to monitor the PDCCH on one or more beam pair links in the same or in different symbols</w:t>
      </w:r>
    </w:p>
    <w:p w14:paraId="1D99140B" w14:textId="4FD7C74B" w:rsidR="00D024B5" w:rsidRPr="00B23A1A" w:rsidRDefault="00D024B5" w:rsidP="00D024B5">
      <w:pPr>
        <w:pStyle w:val="BodyText"/>
        <w:rPr>
          <w:lang w:val="en-US"/>
        </w:rPr>
      </w:pPr>
      <w:r w:rsidRPr="00B23A1A">
        <w:rPr>
          <w:lang w:val="en-US"/>
        </w:rPr>
        <w:t>In this contribution, we focus on the coreset, how it relates to the discussion in RAN2 on PDCCH monitoring pattern, and how it in general can be used as a "clock" in MAC. This topic has been touched upon in an earlier contribution [</w:t>
      </w:r>
      <w:r w:rsidR="00911210">
        <w:rPr>
          <w:lang w:val="en-US"/>
        </w:rPr>
        <w:t>2</w:t>
      </w:r>
      <w:r w:rsidRPr="00B23A1A">
        <w:rPr>
          <w:lang w:val="en-US"/>
        </w:rPr>
        <w:t>].</w:t>
      </w:r>
    </w:p>
    <w:p w14:paraId="14A2BE71" w14:textId="77777777" w:rsidR="00D024B5" w:rsidRPr="00B23A1A" w:rsidRDefault="00D024B5" w:rsidP="00D024B5">
      <w:pPr>
        <w:pStyle w:val="Heading1"/>
        <w:rPr>
          <w:lang w:val="en-US"/>
        </w:rPr>
      </w:pPr>
      <w:r w:rsidRPr="00B23A1A">
        <w:rPr>
          <w:lang w:val="en-US"/>
        </w:rPr>
        <w:lastRenderedPageBreak/>
        <w:t>Discussion</w:t>
      </w:r>
    </w:p>
    <w:p w14:paraId="4270C3BA" w14:textId="77777777" w:rsidR="00D024B5" w:rsidRPr="00B23A1A" w:rsidRDefault="00D024B5" w:rsidP="00D024B5">
      <w:pPr>
        <w:pStyle w:val="Heading2"/>
        <w:rPr>
          <w:lang w:val="en-US"/>
        </w:rPr>
      </w:pPr>
      <w:r w:rsidRPr="00B23A1A">
        <w:rPr>
          <w:lang w:val="en-US"/>
        </w:rPr>
        <w:t>The CORESET</w:t>
      </w:r>
    </w:p>
    <w:p w14:paraId="7B1185C4" w14:textId="141BB9CF" w:rsidR="00D024B5" w:rsidRPr="00B23A1A" w:rsidRDefault="00D024B5" w:rsidP="00D024B5">
      <w:pPr>
        <w:rPr>
          <w:lang w:val="en-US"/>
        </w:rPr>
      </w:pPr>
      <w:r w:rsidRPr="00B23A1A">
        <w:rPr>
          <w:lang w:val="en-US"/>
        </w:rPr>
        <w:t xml:space="preserve">The CORESET (Control Resource Set) contains those time-frequency resources on which the UE shall search for PDCCH. Its bandwidth is smaller or equal to the carrier bandwidth. With respect to its duration the discussion is not yet concluded in RAN1, but it seems the duration will be </w:t>
      </w:r>
      <w:r w:rsidR="000D3816" w:rsidRPr="00B23A1A">
        <w:rPr>
          <w:lang w:val="en-US"/>
        </w:rPr>
        <w:t>1-2 OFDM symbols for bandwidths greater than X and 1-3 OFDM symbols otherwise</w:t>
      </w:r>
      <w:r w:rsidRPr="00B23A1A">
        <w:rPr>
          <w:lang w:val="en-US"/>
        </w:rPr>
        <w:t>.</w:t>
      </w:r>
    </w:p>
    <w:p w14:paraId="6A45B02E" w14:textId="24296E48" w:rsidR="00D024B5" w:rsidRPr="00B23A1A" w:rsidRDefault="00D024B5" w:rsidP="00D024B5">
      <w:pPr>
        <w:rPr>
          <w:lang w:val="en-US"/>
        </w:rPr>
      </w:pPr>
      <w:r w:rsidRPr="00B23A1A">
        <w:rPr>
          <w:lang w:val="en-US"/>
        </w:rPr>
        <w:t xml:space="preserve">In LTE, the control region which carries PDCCH </w:t>
      </w:r>
      <w:r w:rsidR="000D3816" w:rsidRPr="00B23A1A">
        <w:rPr>
          <w:lang w:val="en-US"/>
        </w:rPr>
        <w:t>spans the entire channel bandwidth</w:t>
      </w:r>
      <w:r w:rsidRPr="00B23A1A">
        <w:rPr>
          <w:lang w:val="en-US"/>
        </w:rPr>
        <w:t xml:space="preserve"> and the duration is given by PCFICH as </w:t>
      </w:r>
      <w:r w:rsidR="000D3816" w:rsidRPr="00B23A1A">
        <w:rPr>
          <w:lang w:val="en-US"/>
        </w:rPr>
        <w:t>2-4 OFDM symbols for narrow bandwidths and 1-3 OFDM symbols otherwise</w:t>
      </w:r>
      <w:r w:rsidRPr="00B23A1A">
        <w:rPr>
          <w:lang w:val="en-US"/>
        </w:rPr>
        <w:t>. The starting OFDM symbol is always the first one in the subframe.</w:t>
      </w:r>
    </w:p>
    <w:p w14:paraId="0E84B7D8" w14:textId="77777777" w:rsidR="00D024B5" w:rsidRPr="00B23A1A" w:rsidRDefault="00D024B5" w:rsidP="00D024B5">
      <w:pPr>
        <w:rPr>
          <w:lang w:val="en-US"/>
        </w:rPr>
      </w:pPr>
      <w:r w:rsidRPr="00B23A1A">
        <w:rPr>
          <w:lang w:val="en-US"/>
        </w:rPr>
        <w:t>In this discussion, we are mostly concerned with the start and duration of the CORESET and not its bandwidth. We make the following observation.</w:t>
      </w:r>
    </w:p>
    <w:p w14:paraId="148D98DC" w14:textId="77777777" w:rsidR="00D024B5" w:rsidRPr="00B23A1A" w:rsidRDefault="00D024B5" w:rsidP="00D024B5">
      <w:pPr>
        <w:pStyle w:val="Observation"/>
        <w:rPr>
          <w:lang w:val="en-US"/>
        </w:rPr>
      </w:pPr>
      <w:bookmarkStart w:id="2" w:name="_Toc490252395"/>
      <w:r w:rsidRPr="00B23A1A">
        <w:rPr>
          <w:lang w:val="en-US"/>
        </w:rPr>
        <w:t>For the sake of this discussion we can consider the CORESET to be the duration during which the UE attempts to read PDCCH.</w:t>
      </w:r>
      <w:bookmarkEnd w:id="2"/>
    </w:p>
    <w:p w14:paraId="172DFD07" w14:textId="3CAE49AB" w:rsidR="00D024B5" w:rsidRPr="00B23A1A" w:rsidRDefault="00D024B5" w:rsidP="00D024B5">
      <w:pPr>
        <w:rPr>
          <w:lang w:val="en-US"/>
        </w:rPr>
      </w:pPr>
      <w:r w:rsidRPr="00B23A1A">
        <w:rPr>
          <w:lang w:val="en-US"/>
        </w:rPr>
        <w:t>Compared to our previous contribution [</w:t>
      </w:r>
      <w:r w:rsidR="00911210">
        <w:rPr>
          <w:lang w:val="en-US"/>
        </w:rPr>
        <w:t>2</w:t>
      </w:r>
      <w:r w:rsidRPr="00B23A1A">
        <w:rPr>
          <w:lang w:val="en-US"/>
        </w:rPr>
        <w:t xml:space="preserve">] </w:t>
      </w:r>
      <w:r w:rsidR="000D3816" w:rsidRPr="00B23A1A">
        <w:rPr>
          <w:lang w:val="en-US"/>
        </w:rPr>
        <w:t>the introduction of the CORESET demands a review of the term "PDCCH monitoring occasion", even if there are similarities</w:t>
      </w:r>
      <w:r w:rsidRPr="00B23A1A">
        <w:rPr>
          <w:lang w:val="en-US"/>
        </w:rPr>
        <w:t>, at least in this context.</w:t>
      </w:r>
    </w:p>
    <w:p w14:paraId="33396971" w14:textId="158A9B06" w:rsidR="00D024B5" w:rsidRPr="00B23A1A" w:rsidRDefault="00D024B5" w:rsidP="0005712D">
      <w:pPr>
        <w:rPr>
          <w:lang w:val="en-US"/>
        </w:rPr>
      </w:pPr>
      <w:r w:rsidRPr="00B23A1A">
        <w:rPr>
          <w:lang w:val="en-US"/>
        </w:rPr>
        <w:t>In the following figures we try to illustrate the various ways the CORESET can be configured to show its complexity. The intention is that we want to know more of the coreset to be able to use it to somehow replace the terms "PDCCH subframe" and "TTI" in the MAC specification.</w:t>
      </w:r>
    </w:p>
    <w:p w14:paraId="0C39A4A4" w14:textId="02E0E450" w:rsidR="00D024B5" w:rsidRPr="00B23A1A" w:rsidRDefault="00D024B5" w:rsidP="0023469C">
      <w:pPr>
        <w:pStyle w:val="Heading3"/>
        <w:rPr>
          <w:lang w:val="en-US"/>
        </w:rPr>
      </w:pPr>
      <w:r w:rsidRPr="00B23A1A">
        <w:rPr>
          <w:lang w:val="en-US"/>
        </w:rPr>
        <w:t>The simple configuration</w:t>
      </w:r>
    </w:p>
    <w:p w14:paraId="2E6C1F88" w14:textId="42A6BDD4" w:rsidR="00D024B5" w:rsidRPr="00B23A1A" w:rsidRDefault="00D024B5">
      <w:pPr>
        <w:rPr>
          <w:lang w:val="en-US"/>
        </w:rPr>
      </w:pPr>
      <w:r w:rsidRPr="00B23A1A">
        <w:rPr>
          <w:lang w:val="en-US"/>
        </w:rPr>
        <w:t>In this configuration the coreset occupies one region per slot and schedules a subsequent data transmission. This configuration repeats once per slot.</w:t>
      </w:r>
      <w:r w:rsidR="00CD7029" w:rsidRPr="00B23A1A">
        <w:rPr>
          <w:lang w:val="en-US"/>
        </w:rPr>
        <w:t xml:space="preserve"> Here we can define a "PDCCH period" as the time from the start of one CORESET to the start of the subsequent CORESET. The "PDCCH period" could then be used to "clock" MAC in e.g. DRX instead of using the PDCCH subframe. However, this configuration is an example and more complex configurations can be envisioned.</w:t>
      </w:r>
    </w:p>
    <w:p w14:paraId="78802DAA" w14:textId="3E4BA702" w:rsidR="00D024B5" w:rsidRPr="00B23A1A" w:rsidRDefault="00D024B5" w:rsidP="0023469C">
      <w:pPr>
        <w:pStyle w:val="Figure"/>
        <w:rPr>
          <w:lang w:val="en-US"/>
        </w:rPr>
      </w:pPr>
      <w:r w:rsidRPr="00B23A1A">
        <w:rPr>
          <w:lang w:val="en-US"/>
        </w:rPr>
        <w:drawing>
          <wp:inline distT="0" distB="0" distL="0" distR="0" wp14:anchorId="03DFC74C" wp14:editId="1EC4135B">
            <wp:extent cx="6727825" cy="2616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1511" cy="2622003"/>
                    </a:xfrm>
                    <a:prstGeom prst="rect">
                      <a:avLst/>
                    </a:prstGeom>
                    <a:noFill/>
                  </pic:spPr>
                </pic:pic>
              </a:graphicData>
            </a:graphic>
          </wp:inline>
        </w:drawing>
      </w:r>
    </w:p>
    <w:p w14:paraId="7752C08E" w14:textId="2A5ACB10" w:rsidR="00CD7029" w:rsidRPr="00B23A1A" w:rsidRDefault="00CD7029" w:rsidP="0023469C">
      <w:pPr>
        <w:pStyle w:val="Caption"/>
        <w:rPr>
          <w:lang w:val="en-US"/>
        </w:rPr>
      </w:pPr>
      <w:r w:rsidRPr="00B23A1A">
        <w:rPr>
          <w:lang w:val="en-US"/>
        </w:rPr>
        <w:t xml:space="preserve">Figure </w:t>
      </w:r>
      <w:r w:rsidR="00911210">
        <w:rPr>
          <w:lang w:val="en-US"/>
        </w:rPr>
        <w:t>1</w:t>
      </w:r>
      <w:r w:rsidRPr="00B23A1A">
        <w:rPr>
          <w:lang w:val="en-US"/>
        </w:rPr>
        <w:t xml:space="preserve"> – Simple Coreset configuration</w:t>
      </w:r>
    </w:p>
    <w:p w14:paraId="5BF4D713" w14:textId="1F37E209" w:rsidR="00CD7029" w:rsidRPr="00B23A1A" w:rsidRDefault="00CD7029" w:rsidP="0023469C">
      <w:pPr>
        <w:pStyle w:val="Heading3"/>
        <w:rPr>
          <w:lang w:val="en-US"/>
        </w:rPr>
      </w:pPr>
      <w:r w:rsidRPr="00B23A1A">
        <w:rPr>
          <w:lang w:val="en-US"/>
        </w:rPr>
        <w:t>The more complex configuration</w:t>
      </w:r>
    </w:p>
    <w:p w14:paraId="3DE73176" w14:textId="6275D799" w:rsidR="00CD7029" w:rsidRPr="00B23A1A" w:rsidRDefault="006A7BDF">
      <w:pPr>
        <w:rPr>
          <w:lang w:val="en-US"/>
        </w:rPr>
      </w:pPr>
      <w:r w:rsidRPr="00B23A1A">
        <w:rPr>
          <w:lang w:val="en-US"/>
        </w:rPr>
        <w:t xml:space="preserve">In this configuration there are more coresets per slot, creating the so called "mini-slot". There is also a data transmission overlapping with coresets in time. This is also a valid configuration. If we apply the definition of the PDCCH period from the previous configuration, it still works, but the actual length would vary over time </w:t>
      </w:r>
      <w:r w:rsidRPr="00B23A1A">
        <w:rPr>
          <w:lang w:val="en-US"/>
        </w:rPr>
        <w:lastRenderedPageBreak/>
        <w:t xml:space="preserve">as the coresets can be spread out in time in any way. Additionally, if the DRX mechanism is controlled by counting the PDCCH periods, there could be cases where a data transmission is aborted halfway through. Potentially the gNB can avoid this as the </w:t>
      </w:r>
      <w:r w:rsidR="00911210" w:rsidRPr="00B23A1A">
        <w:rPr>
          <w:lang w:val="en-US"/>
        </w:rPr>
        <w:t>behavior</w:t>
      </w:r>
      <w:r w:rsidRPr="00B23A1A">
        <w:rPr>
          <w:lang w:val="en-US"/>
        </w:rPr>
        <w:t xml:space="preserve"> is predictable. Still, more complex configurations can be envisioned.</w:t>
      </w:r>
    </w:p>
    <w:p w14:paraId="3A5DC30C" w14:textId="6B6D4F6C" w:rsidR="006A7BDF" w:rsidRPr="00911210" w:rsidRDefault="006A7BDF" w:rsidP="0023469C">
      <w:pPr>
        <w:pStyle w:val="Figure"/>
        <w:rPr>
          <w:lang w:val="en-US"/>
        </w:rPr>
      </w:pPr>
      <w:r w:rsidRPr="00911210">
        <w:rPr>
          <w:lang w:val="en-US"/>
        </w:rPr>
        <w:drawing>
          <wp:inline distT="0" distB="0" distL="0" distR="0" wp14:anchorId="649B752F" wp14:editId="7EAD525C">
            <wp:extent cx="6709410" cy="2562476"/>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35523" cy="2572449"/>
                    </a:xfrm>
                    <a:prstGeom prst="rect">
                      <a:avLst/>
                    </a:prstGeom>
                    <a:noFill/>
                  </pic:spPr>
                </pic:pic>
              </a:graphicData>
            </a:graphic>
          </wp:inline>
        </w:drawing>
      </w:r>
    </w:p>
    <w:p w14:paraId="5B8CE3A2" w14:textId="359BB6C2" w:rsidR="006A7BDF" w:rsidRPr="00B23A1A" w:rsidRDefault="006A7BDF" w:rsidP="0023469C">
      <w:pPr>
        <w:pStyle w:val="Caption"/>
        <w:rPr>
          <w:lang w:val="en-US"/>
        </w:rPr>
      </w:pPr>
      <w:r w:rsidRPr="00911210">
        <w:rPr>
          <w:lang w:val="en-US"/>
        </w:rPr>
        <w:t xml:space="preserve">Figure </w:t>
      </w:r>
      <w:r w:rsidR="00911210" w:rsidRPr="00911210">
        <w:rPr>
          <w:lang w:val="en-US"/>
        </w:rPr>
        <w:t>2</w:t>
      </w:r>
      <w:r w:rsidRPr="00911210">
        <w:rPr>
          <w:lang w:val="en-US"/>
        </w:rPr>
        <w:t xml:space="preserve"> – More complex</w:t>
      </w:r>
      <w:r w:rsidRPr="00B23A1A">
        <w:rPr>
          <w:lang w:val="en-US"/>
        </w:rPr>
        <w:t xml:space="preserve"> coreset configuration</w:t>
      </w:r>
    </w:p>
    <w:p w14:paraId="5C7BE238" w14:textId="734F2EFF" w:rsidR="006A7BDF" w:rsidRPr="00B23A1A" w:rsidRDefault="006A7BDF" w:rsidP="00364ABF">
      <w:pPr>
        <w:pStyle w:val="Heading3"/>
        <w:rPr>
          <w:lang w:val="en-US"/>
        </w:rPr>
      </w:pPr>
      <w:r w:rsidRPr="00B23A1A">
        <w:rPr>
          <w:lang w:val="en-US"/>
        </w:rPr>
        <w:t>The most(?) complex configuration</w:t>
      </w:r>
    </w:p>
    <w:p w14:paraId="2663EF4A" w14:textId="77777777" w:rsidR="00364ABF" w:rsidRPr="00B23A1A" w:rsidRDefault="009A15CD" w:rsidP="009A15CD">
      <w:pPr>
        <w:rPr>
          <w:lang w:val="en-US"/>
        </w:rPr>
      </w:pPr>
      <w:r w:rsidRPr="00B23A1A">
        <w:rPr>
          <w:lang w:val="en-US"/>
        </w:rPr>
        <w:t>In this configuration there are coresets overlapping in time and starting and ending in the same symbols. In this configuration it becomes very challenging to define a PDCCH period</w:t>
      </w:r>
      <w:r w:rsidR="00A617DF" w:rsidRPr="00B23A1A">
        <w:rPr>
          <w:lang w:val="en-US"/>
        </w:rPr>
        <w:t xml:space="preserve"> and hence a suitable "clock" for the MAC protocol.</w:t>
      </w:r>
      <w:r w:rsidR="00364ABF" w:rsidRPr="00B23A1A">
        <w:rPr>
          <w:lang w:val="en-US"/>
        </w:rPr>
        <w:t xml:space="preserve"> </w:t>
      </w:r>
    </w:p>
    <w:p w14:paraId="3FCAD670" w14:textId="4C0B7E89" w:rsidR="009A15CD" w:rsidRPr="00B23A1A" w:rsidRDefault="00364ABF" w:rsidP="009A15CD">
      <w:pPr>
        <w:rPr>
          <w:lang w:val="en-US"/>
        </w:rPr>
      </w:pPr>
      <w:r w:rsidRPr="00B23A1A">
        <w:rPr>
          <w:lang w:val="en-US"/>
        </w:rPr>
        <w:drawing>
          <wp:inline distT="0" distB="0" distL="0" distR="0" wp14:anchorId="621400C6" wp14:editId="5E36E8DC">
            <wp:extent cx="6120765" cy="233748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337480"/>
                    </a:xfrm>
                    <a:prstGeom prst="rect">
                      <a:avLst/>
                    </a:prstGeom>
                    <a:noFill/>
                  </pic:spPr>
                </pic:pic>
              </a:graphicData>
            </a:graphic>
          </wp:inline>
        </w:drawing>
      </w:r>
    </w:p>
    <w:p w14:paraId="290803E0" w14:textId="681242C6" w:rsidR="00364ABF" w:rsidRPr="00B23A1A" w:rsidRDefault="00364ABF" w:rsidP="00364ABF">
      <w:pPr>
        <w:pStyle w:val="Caption"/>
        <w:rPr>
          <w:lang w:val="en-US"/>
        </w:rPr>
      </w:pPr>
      <w:r w:rsidRPr="00B23A1A">
        <w:rPr>
          <w:lang w:val="en-US"/>
        </w:rPr>
        <w:t>Figure</w:t>
      </w:r>
      <w:r w:rsidR="00911210">
        <w:rPr>
          <w:lang w:val="en-US"/>
        </w:rPr>
        <w:t xml:space="preserve"> 3</w:t>
      </w:r>
      <w:r w:rsidRPr="00B23A1A">
        <w:rPr>
          <w:lang w:val="en-US"/>
        </w:rPr>
        <w:t xml:space="preserve"> – The most complex configuration</w:t>
      </w:r>
    </w:p>
    <w:p w14:paraId="3E2F9F26" w14:textId="00347A0B" w:rsidR="00364ABF" w:rsidRPr="00B23A1A" w:rsidRDefault="00364ABF" w:rsidP="00364ABF">
      <w:pPr>
        <w:pStyle w:val="Observation"/>
        <w:rPr>
          <w:lang w:val="en-US"/>
        </w:rPr>
      </w:pPr>
      <w:bookmarkStart w:id="3" w:name="_Toc490252396"/>
      <w:r w:rsidRPr="00B23A1A">
        <w:rPr>
          <w:lang w:val="en-US"/>
        </w:rPr>
        <w:t>The flexibility in configuration of the Coreset makes it difficult to establish a suitable "clock mechanism" in MAC.</w:t>
      </w:r>
      <w:bookmarkEnd w:id="3"/>
    </w:p>
    <w:p w14:paraId="783AABB2" w14:textId="75D2DBA0" w:rsidR="00364ABF" w:rsidRPr="00B23A1A" w:rsidRDefault="00364ABF" w:rsidP="00364ABF">
      <w:pPr>
        <w:pStyle w:val="Heading2"/>
        <w:rPr>
          <w:lang w:val="en-US"/>
        </w:rPr>
      </w:pPr>
      <w:r w:rsidRPr="00B23A1A">
        <w:rPr>
          <w:lang w:val="en-US"/>
        </w:rPr>
        <w:t>MAC specification structure</w:t>
      </w:r>
    </w:p>
    <w:p w14:paraId="3540885B" w14:textId="0F37A07A" w:rsidR="00364ABF" w:rsidRPr="00B23A1A" w:rsidRDefault="00364ABF" w:rsidP="00364ABF">
      <w:pPr>
        <w:rPr>
          <w:lang w:val="en-US"/>
        </w:rPr>
      </w:pPr>
      <w:r w:rsidRPr="00B23A1A">
        <w:rPr>
          <w:lang w:val="en-US"/>
        </w:rPr>
        <w:t xml:space="preserve">The MAC specification in LTE is cluttered with phrases like "For each TTI the MAC entity shall...". This is followed by a set of actions that the MAC entity will perform in each TTI. It is quite clear that the term "TTI" cannot be used in NR in the same way as was done in LTE, due to the variation in TTI. A simple approach is then to search for an alternate term to replace the TTI in the specification. However, after carefully examining </w:t>
      </w:r>
      <w:r w:rsidRPr="00B23A1A">
        <w:rPr>
          <w:lang w:val="en-US"/>
        </w:rPr>
        <w:lastRenderedPageBreak/>
        <w:t>the agreements made in RAN1 related to the PDCCH and Coreset, and the existing LTE specification it seems a viable way forward is to write the MAC specification in an event-driven manner.</w:t>
      </w:r>
    </w:p>
    <w:p w14:paraId="64142EE7" w14:textId="47623387" w:rsidR="00364ABF" w:rsidRPr="00B23A1A" w:rsidRDefault="00364ABF" w:rsidP="00364ABF">
      <w:pPr>
        <w:rPr>
          <w:lang w:val="en-US"/>
        </w:rPr>
      </w:pPr>
      <w:r w:rsidRPr="00B23A1A">
        <w:rPr>
          <w:lang w:val="en-US"/>
        </w:rPr>
        <w:t>From our a</w:t>
      </w:r>
      <w:r w:rsidR="0004285F" w:rsidRPr="00B23A1A">
        <w:rPr>
          <w:lang w:val="en-US"/>
        </w:rPr>
        <w:t>nalysis it seems there are four</w:t>
      </w:r>
      <w:r w:rsidRPr="00B23A1A">
        <w:rPr>
          <w:lang w:val="en-US"/>
        </w:rPr>
        <w:t xml:space="preserve"> main events which trigger some sort of action in the MAC entity:</w:t>
      </w:r>
    </w:p>
    <w:p w14:paraId="7E1211CA" w14:textId="3C5FAD94" w:rsidR="00364ABF" w:rsidRPr="00B23A1A" w:rsidRDefault="00364ABF" w:rsidP="00364ABF">
      <w:pPr>
        <w:pStyle w:val="B1"/>
        <w:rPr>
          <w:lang w:val="en-US"/>
        </w:rPr>
      </w:pPr>
      <w:r w:rsidRPr="00B23A1A">
        <w:rPr>
          <w:lang w:val="en-US"/>
        </w:rPr>
        <w:t>1)</w:t>
      </w:r>
      <w:r w:rsidRPr="00B23A1A">
        <w:rPr>
          <w:lang w:val="en-US"/>
        </w:rPr>
        <w:tab/>
        <w:t>Received grants on PDCCH</w:t>
      </w:r>
    </w:p>
    <w:p w14:paraId="3D92C81B" w14:textId="23E1C88F" w:rsidR="00364ABF" w:rsidRPr="00B23A1A" w:rsidRDefault="00364ABF" w:rsidP="00364ABF">
      <w:pPr>
        <w:pStyle w:val="B1"/>
        <w:rPr>
          <w:lang w:val="en-US"/>
        </w:rPr>
      </w:pPr>
      <w:r w:rsidRPr="00B23A1A">
        <w:rPr>
          <w:lang w:val="en-US"/>
        </w:rPr>
        <w:t>2)</w:t>
      </w:r>
      <w:r w:rsidRPr="00B23A1A">
        <w:rPr>
          <w:lang w:val="en-US"/>
        </w:rPr>
        <w:tab/>
        <w:t>Received assignments on PDCCH</w:t>
      </w:r>
    </w:p>
    <w:p w14:paraId="27D7CF59" w14:textId="04B9B70F" w:rsidR="00364ABF" w:rsidRPr="00B23A1A" w:rsidRDefault="00364ABF" w:rsidP="00364ABF">
      <w:pPr>
        <w:pStyle w:val="B1"/>
        <w:rPr>
          <w:lang w:val="en-US"/>
        </w:rPr>
      </w:pPr>
      <w:r w:rsidRPr="00B23A1A">
        <w:rPr>
          <w:lang w:val="en-US"/>
        </w:rPr>
        <w:t>3)</w:t>
      </w:r>
      <w:r w:rsidRPr="00B23A1A">
        <w:rPr>
          <w:lang w:val="en-US"/>
        </w:rPr>
        <w:tab/>
        <w:t>Expiry of timers</w:t>
      </w:r>
    </w:p>
    <w:p w14:paraId="63B07438" w14:textId="57244FE8" w:rsidR="00364ABF" w:rsidRPr="00B23A1A" w:rsidRDefault="00364ABF" w:rsidP="00364ABF">
      <w:pPr>
        <w:pStyle w:val="B1"/>
        <w:rPr>
          <w:lang w:val="en-US"/>
        </w:rPr>
      </w:pPr>
      <w:r w:rsidRPr="00B23A1A">
        <w:rPr>
          <w:lang w:val="en-US"/>
        </w:rPr>
        <w:t>4)</w:t>
      </w:r>
      <w:r w:rsidRPr="00B23A1A">
        <w:rPr>
          <w:lang w:val="en-US"/>
        </w:rPr>
        <w:tab/>
        <w:t>Upper layer actions (e.g. RRC ordering MAC reset</w:t>
      </w:r>
      <w:r w:rsidR="00D74F8E" w:rsidRPr="00B23A1A">
        <w:rPr>
          <w:lang w:val="en-US"/>
        </w:rPr>
        <w:t>, data becomes available</w:t>
      </w:r>
      <w:r w:rsidRPr="00B23A1A">
        <w:rPr>
          <w:lang w:val="en-US"/>
        </w:rPr>
        <w:t>)</w:t>
      </w:r>
    </w:p>
    <w:p w14:paraId="49264A93" w14:textId="2D631D56" w:rsidR="00364ABF" w:rsidRPr="00B23A1A" w:rsidRDefault="0023469C" w:rsidP="00364ABF">
      <w:pPr>
        <w:pStyle w:val="BodyText"/>
        <w:rPr>
          <w:lang w:val="en-US"/>
        </w:rPr>
      </w:pPr>
      <w:r w:rsidRPr="00B23A1A">
        <w:rPr>
          <w:lang w:val="en-US"/>
        </w:rPr>
        <w:t>I</w:t>
      </w:r>
      <w:r w:rsidR="00364ABF" w:rsidRPr="00B23A1A">
        <w:rPr>
          <w:lang w:val="en-US"/>
        </w:rPr>
        <w:t xml:space="preserve">t should be possible to write the MAC specification </w:t>
      </w:r>
      <w:r w:rsidRPr="00B23A1A">
        <w:rPr>
          <w:lang w:val="en-US"/>
        </w:rPr>
        <w:t>in an event-driven manner using these four events as triggers to some action. Some parts will require more work but some parts can be quite easily captured. An implication of this is also that timers should be defined in a "numerology independent" manner, i.e. using milliseconds or subframes.</w:t>
      </w:r>
    </w:p>
    <w:p w14:paraId="7DB06F64" w14:textId="0CAC87E0" w:rsidR="0023469C" w:rsidRPr="00B23A1A" w:rsidRDefault="0023469C" w:rsidP="0023469C">
      <w:pPr>
        <w:pStyle w:val="Proposal"/>
        <w:rPr>
          <w:lang w:val="en-US"/>
        </w:rPr>
      </w:pPr>
      <w:bookmarkStart w:id="4" w:name="_Toc490135033"/>
      <w:bookmarkStart w:id="5" w:name="_Toc490252399"/>
      <w:r w:rsidRPr="00B23A1A">
        <w:rPr>
          <w:lang w:val="en-US"/>
        </w:rPr>
        <w:t>Write the MAC specification in an event-driven manner.</w:t>
      </w:r>
      <w:bookmarkEnd w:id="4"/>
      <w:bookmarkEnd w:id="5"/>
    </w:p>
    <w:p w14:paraId="56C60735" w14:textId="77777777" w:rsidR="0023469C" w:rsidRPr="00B23A1A" w:rsidRDefault="0023469C" w:rsidP="0023469C">
      <w:pPr>
        <w:pStyle w:val="Heading3"/>
        <w:rPr>
          <w:lang w:val="en-US"/>
        </w:rPr>
      </w:pPr>
      <w:r w:rsidRPr="00B23A1A">
        <w:rPr>
          <w:lang w:val="en-US"/>
        </w:rPr>
        <w:t>Examples</w:t>
      </w:r>
    </w:p>
    <w:p w14:paraId="3849BCC6" w14:textId="492D4C3F" w:rsidR="0023469C" w:rsidRPr="00B23A1A" w:rsidRDefault="0023469C" w:rsidP="0023469C">
      <w:pPr>
        <w:pStyle w:val="Heading4"/>
        <w:rPr>
          <w:lang w:val="en-US"/>
        </w:rPr>
      </w:pPr>
      <w:r w:rsidRPr="00B23A1A">
        <w:rPr>
          <w:lang w:val="en-US"/>
        </w:rPr>
        <w:t>DRX</w:t>
      </w:r>
    </w:p>
    <w:p w14:paraId="2547BB84" w14:textId="3E557D23" w:rsidR="0023469C" w:rsidRPr="00B23A1A" w:rsidRDefault="0023469C" w:rsidP="0023469C">
      <w:pPr>
        <w:rPr>
          <w:lang w:val="en-US"/>
        </w:rPr>
      </w:pPr>
      <w:r w:rsidRPr="00B23A1A">
        <w:rPr>
          <w:lang w:val="en-US"/>
        </w:rPr>
        <w:t xml:space="preserve">The function of DRX in LTE relies on counting PDCCH subframes and take a corresponding action when a certain number is reached. This action is typically to stop or start monitoring PDCCH. In LTE, the PDCCH can be transmitted once every subframe in a very regular pattern. As we have seen above, this is not always the case in NR. Instead the timers would need to be defined in </w:t>
      </w:r>
      <w:r w:rsidR="00F53DD0" w:rsidRPr="00B23A1A">
        <w:rPr>
          <w:lang w:val="en-US"/>
        </w:rPr>
        <w:t xml:space="preserve">some time unit, e.g. </w:t>
      </w:r>
      <w:r w:rsidRPr="00B23A1A">
        <w:rPr>
          <w:lang w:val="en-US"/>
        </w:rPr>
        <w:t>milliseconds</w:t>
      </w:r>
      <w:r w:rsidR="00F53DD0" w:rsidRPr="00B23A1A">
        <w:rPr>
          <w:lang w:val="en-US"/>
        </w:rPr>
        <w:t xml:space="preserve"> or fractions thereof if really necessary</w:t>
      </w:r>
      <w:r w:rsidRPr="00B23A1A">
        <w:rPr>
          <w:lang w:val="en-US"/>
        </w:rPr>
        <w:t xml:space="preserve"> and the actions to switch between active time and DRX can be defined accordingly. This is shown in [</w:t>
      </w:r>
      <w:r w:rsidR="00911210">
        <w:rPr>
          <w:lang w:val="en-US"/>
        </w:rPr>
        <w:t>3</w:t>
      </w:r>
      <w:r w:rsidRPr="00B23A1A">
        <w:rPr>
          <w:lang w:val="en-US"/>
        </w:rPr>
        <w:t>].</w:t>
      </w:r>
    </w:p>
    <w:p w14:paraId="039A95E3" w14:textId="17983944" w:rsidR="0023469C" w:rsidRPr="00B23A1A" w:rsidRDefault="0023469C" w:rsidP="0023469C">
      <w:pPr>
        <w:pStyle w:val="Heading4"/>
        <w:rPr>
          <w:lang w:val="en-US"/>
        </w:rPr>
      </w:pPr>
      <w:r w:rsidRPr="00B23A1A">
        <w:rPr>
          <w:lang w:val="en-US"/>
        </w:rPr>
        <w:t>DL assignment reception</w:t>
      </w:r>
      <w:r w:rsidR="0004285F" w:rsidRPr="00B23A1A">
        <w:rPr>
          <w:lang w:val="en-US"/>
        </w:rPr>
        <w:t xml:space="preserve"> (Section 5.3.1)</w:t>
      </w:r>
    </w:p>
    <w:p w14:paraId="23D480A2" w14:textId="62F02231" w:rsidR="0023469C" w:rsidRPr="00B23A1A" w:rsidRDefault="0023469C" w:rsidP="0023469C">
      <w:pPr>
        <w:rPr>
          <w:lang w:val="en-US"/>
        </w:rPr>
      </w:pPr>
      <w:r w:rsidRPr="00B23A1A">
        <w:rPr>
          <w:lang w:val="en-US"/>
        </w:rPr>
        <w:t xml:space="preserve">The text in 36.321 can be easily modified as the main procedure in this section is to order the HARQ entity to </w:t>
      </w:r>
      <w:r w:rsidR="0004285F" w:rsidRPr="00B23A1A">
        <w:rPr>
          <w:lang w:val="en-US"/>
        </w:rPr>
        <w:t xml:space="preserve">receive </w:t>
      </w:r>
      <w:r w:rsidRPr="00B23A1A">
        <w:rPr>
          <w:lang w:val="en-US"/>
        </w:rPr>
        <w:t xml:space="preserve">a transmission (a new transmission or retransmission) </w:t>
      </w:r>
      <w:r w:rsidR="0004285F" w:rsidRPr="00B23A1A">
        <w:rPr>
          <w:lang w:val="en-US"/>
        </w:rPr>
        <w:t>based on the parameters in the received assignment. As this section also includes functionality related to SPS which has not been discussed to a great extent yet, we have not provided a text proposal. We believe the main changes in the section is to review and remove occurrences of "for this TTI".</w:t>
      </w:r>
    </w:p>
    <w:p w14:paraId="24D18DC2" w14:textId="0865E0D5" w:rsidR="0023469C" w:rsidRPr="00B23A1A" w:rsidRDefault="0023469C" w:rsidP="0004285F">
      <w:pPr>
        <w:pStyle w:val="Heading4"/>
        <w:rPr>
          <w:lang w:val="en-US"/>
        </w:rPr>
      </w:pPr>
      <w:r w:rsidRPr="00B23A1A">
        <w:rPr>
          <w:lang w:val="en-US"/>
        </w:rPr>
        <w:t>UL Grant reception</w:t>
      </w:r>
      <w:r w:rsidR="009B0A0F" w:rsidRPr="00B23A1A">
        <w:rPr>
          <w:lang w:val="en-US"/>
        </w:rPr>
        <w:t xml:space="preserve"> (Section 5.4.1)</w:t>
      </w:r>
    </w:p>
    <w:p w14:paraId="74454478" w14:textId="65F2F1F8" w:rsidR="0004285F" w:rsidRPr="00B23A1A" w:rsidRDefault="0004285F" w:rsidP="0004285F">
      <w:pPr>
        <w:rPr>
          <w:lang w:val="en-US"/>
        </w:rPr>
      </w:pPr>
      <w:r w:rsidRPr="00B23A1A">
        <w:rPr>
          <w:lang w:val="en-US"/>
        </w:rPr>
        <w:t xml:space="preserve">Similar to the text on DL assignment reception this section is based on receiving something on the PDCCH, in this case a UL grant, and then performing an action, in this case ordering the HARQ entity to perform a transmission. The details of the transmission </w:t>
      </w:r>
      <w:r w:rsidR="000E3F7D" w:rsidRPr="00B23A1A">
        <w:rPr>
          <w:lang w:val="en-US"/>
        </w:rPr>
        <w:t>depend</w:t>
      </w:r>
      <w:r w:rsidR="009B0A0F" w:rsidRPr="00B23A1A">
        <w:rPr>
          <w:lang w:val="en-US"/>
        </w:rPr>
        <w:t xml:space="preserve"> largely on</w:t>
      </w:r>
      <w:r w:rsidRPr="00B23A1A">
        <w:rPr>
          <w:lang w:val="en-US"/>
        </w:rPr>
        <w:t xml:space="preserve"> the contents of the UL grant. </w:t>
      </w:r>
      <w:r w:rsidR="00BC1E47" w:rsidRPr="00B23A1A">
        <w:rPr>
          <w:lang w:val="en-US"/>
        </w:rPr>
        <w:t xml:space="preserve">This section in LTE </w:t>
      </w:r>
      <w:r w:rsidR="009B0A0F" w:rsidRPr="00B23A1A">
        <w:rPr>
          <w:lang w:val="en-US"/>
        </w:rPr>
        <w:t>includes functionality related to SPS which have yet to be discussed in RAN2. Hence there is not text proposal.</w:t>
      </w:r>
    </w:p>
    <w:p w14:paraId="1C219DC9" w14:textId="77777777" w:rsidR="008F2C0C" w:rsidRPr="00B23A1A" w:rsidRDefault="008F2C0C" w:rsidP="008F2C0C">
      <w:pPr>
        <w:pStyle w:val="Heading4"/>
        <w:rPr>
          <w:lang w:val="en-US"/>
        </w:rPr>
      </w:pPr>
      <w:r w:rsidRPr="00B23A1A">
        <w:rPr>
          <w:lang w:val="en-US"/>
        </w:rPr>
        <w:t>HARQ operation (Section 5.3.2 onwards, section 5.4.2 onwards)</w:t>
      </w:r>
    </w:p>
    <w:p w14:paraId="50AEE995" w14:textId="595ACE63" w:rsidR="008F2C0C" w:rsidRPr="00B23A1A" w:rsidRDefault="008F2C0C" w:rsidP="008F2C0C">
      <w:pPr>
        <w:rPr>
          <w:lang w:val="en-US"/>
        </w:rPr>
      </w:pPr>
      <w:r w:rsidRPr="00B23A1A">
        <w:rPr>
          <w:lang w:val="en-US"/>
        </w:rPr>
        <w:t>This text deals with the HARQ protocol and how to store and decode transmissions before delivering them to higher layer. This part of 36.321 is fairly event-driven as it is so it can be easily added to 38.321 as shown in [</w:t>
      </w:r>
      <w:r w:rsidR="00911210">
        <w:rPr>
          <w:lang w:val="en-US"/>
        </w:rPr>
        <w:t>4</w:t>
      </w:r>
      <w:r w:rsidRPr="00B23A1A">
        <w:rPr>
          <w:lang w:val="en-US"/>
        </w:rPr>
        <w:t>].</w:t>
      </w:r>
    </w:p>
    <w:p w14:paraId="2A427B21" w14:textId="5BE93BA2" w:rsidR="00D74F8E" w:rsidRPr="00B23A1A" w:rsidRDefault="00D74F8E" w:rsidP="006A0060">
      <w:pPr>
        <w:pStyle w:val="Heading4"/>
        <w:rPr>
          <w:lang w:val="en-US"/>
        </w:rPr>
      </w:pPr>
      <w:r w:rsidRPr="00B23A1A">
        <w:rPr>
          <w:lang w:val="en-US"/>
        </w:rPr>
        <w:t>Scheduling Request (Section 5.4.4)</w:t>
      </w:r>
    </w:p>
    <w:p w14:paraId="1DA18AF9" w14:textId="5EACB0A7" w:rsidR="00D74F8E" w:rsidRPr="00B23A1A" w:rsidRDefault="00D74F8E" w:rsidP="008F2C0C">
      <w:pPr>
        <w:rPr>
          <w:lang w:val="en-US"/>
        </w:rPr>
      </w:pPr>
      <w:r w:rsidRPr="00B23A1A">
        <w:rPr>
          <w:lang w:val="en-US"/>
        </w:rPr>
        <w:t>This section deals with the procedures of sending a scheduling request. A text proposal in [</w:t>
      </w:r>
      <w:r w:rsidR="00911210">
        <w:rPr>
          <w:lang w:val="en-US"/>
        </w:rPr>
        <w:t>5]</w:t>
      </w:r>
      <w:r w:rsidRPr="00B23A1A">
        <w:rPr>
          <w:lang w:val="en-US"/>
        </w:rPr>
        <w:t xml:space="preserve"> is provided which takes RAN2 agreements into account. The original text makes a lot of use of "for this TTI", but it can be easily removed. </w:t>
      </w:r>
    </w:p>
    <w:p w14:paraId="4FCE35F4" w14:textId="77777777" w:rsidR="00780A54" w:rsidRPr="00B23A1A" w:rsidRDefault="00780A54" w:rsidP="00780A54">
      <w:pPr>
        <w:pStyle w:val="Heading1"/>
        <w:rPr>
          <w:lang w:val="en-US"/>
        </w:rPr>
      </w:pPr>
      <w:r w:rsidRPr="00B23A1A">
        <w:rPr>
          <w:lang w:val="en-US"/>
        </w:rPr>
        <w:lastRenderedPageBreak/>
        <w:t>Conclusion</w:t>
      </w:r>
    </w:p>
    <w:p w14:paraId="34F8B406" w14:textId="77777777" w:rsidR="00780A54" w:rsidRPr="00B23A1A" w:rsidRDefault="00780A54" w:rsidP="00780A54">
      <w:pPr>
        <w:rPr>
          <w:lang w:val="en-US"/>
        </w:rPr>
      </w:pPr>
      <w:r w:rsidRPr="00B23A1A">
        <w:rPr>
          <w:lang w:val="en-US"/>
        </w:rPr>
        <w:t>We make the following observations:</w:t>
      </w:r>
    </w:p>
    <w:sdt>
      <w:sdtPr>
        <w:rPr>
          <w:rFonts w:asciiTheme="minorHAnsi" w:eastAsiaTheme="minorEastAsia" w:hAnsiTheme="minorHAnsi" w:cstheme="minorBidi"/>
          <w:b w:val="0"/>
          <w:noProof w:val="0"/>
          <w:sz w:val="22"/>
          <w:szCs w:val="20"/>
          <w:lang w:eastAsia="en-US"/>
        </w:rPr>
        <w:id w:val="-1714333615"/>
        <w:docPartObj>
          <w:docPartGallery w:val="Table of Contents"/>
          <w:docPartUnique/>
        </w:docPartObj>
      </w:sdtPr>
      <w:sdtEndPr>
        <w:rPr>
          <w:rFonts w:ascii="Arial" w:hAnsi="Arial"/>
          <w:b/>
          <w:sz w:val="20"/>
          <w:lang w:eastAsia="zh-CN"/>
        </w:rPr>
      </w:sdtEndPr>
      <w:sdtContent>
        <w:p w14:paraId="639B67A5" w14:textId="77777777" w:rsidR="009A1AF8" w:rsidRDefault="00780A54">
          <w:pPr>
            <w:pStyle w:val="TOC1"/>
            <w:rPr>
              <w:rFonts w:asciiTheme="minorHAnsi" w:eastAsiaTheme="minorEastAsia" w:hAnsiTheme="minorHAnsi" w:cstheme="minorBidi"/>
              <w:b w:val="0"/>
              <w:sz w:val="22"/>
              <w:lang w:val="sv-SE"/>
            </w:rPr>
          </w:pPr>
          <w:r w:rsidRPr="00B23A1A">
            <w:rPr>
              <w:b w:val="0"/>
              <w:noProof w:val="0"/>
              <w:szCs w:val="20"/>
            </w:rPr>
            <w:fldChar w:fldCharType="begin"/>
          </w:r>
          <w:r w:rsidRPr="00B23A1A">
            <w:rPr>
              <w:b w:val="0"/>
              <w:noProof w:val="0"/>
              <w:szCs w:val="20"/>
            </w:rPr>
            <w:instrText xml:space="preserve"> TOC \n \h \z \t "Observation;1" </w:instrText>
          </w:r>
          <w:r w:rsidRPr="00B23A1A">
            <w:rPr>
              <w:b w:val="0"/>
              <w:noProof w:val="0"/>
              <w:szCs w:val="20"/>
            </w:rPr>
            <w:fldChar w:fldCharType="separate"/>
          </w:r>
          <w:hyperlink w:anchor="_Toc490252395" w:history="1">
            <w:r w:rsidR="009A1AF8" w:rsidRPr="005069D4">
              <w:rPr>
                <w:rStyle w:val="Hyperlink"/>
                <w:lang w:val="en-US"/>
              </w:rPr>
              <w:t>Observation 1</w:t>
            </w:r>
            <w:r w:rsidR="009A1AF8">
              <w:rPr>
                <w:rFonts w:asciiTheme="minorHAnsi" w:eastAsiaTheme="minorEastAsia" w:hAnsiTheme="minorHAnsi" w:cstheme="minorBidi"/>
                <w:b w:val="0"/>
                <w:sz w:val="22"/>
                <w:lang w:val="sv-SE"/>
              </w:rPr>
              <w:tab/>
            </w:r>
            <w:r w:rsidR="009A1AF8" w:rsidRPr="005069D4">
              <w:rPr>
                <w:rStyle w:val="Hyperlink"/>
                <w:lang w:val="en-US"/>
              </w:rPr>
              <w:t>For the sake of this discussion we can consider the CORESET to be the duration during which the UE attempts to read PDCCH.</w:t>
            </w:r>
          </w:hyperlink>
        </w:p>
        <w:p w14:paraId="5BE4170E" w14:textId="77777777" w:rsidR="009A1AF8" w:rsidRDefault="009A1AF8">
          <w:pPr>
            <w:pStyle w:val="TOC1"/>
            <w:rPr>
              <w:rFonts w:asciiTheme="minorHAnsi" w:eastAsiaTheme="minorEastAsia" w:hAnsiTheme="minorHAnsi" w:cstheme="minorBidi"/>
              <w:b w:val="0"/>
              <w:sz w:val="22"/>
              <w:lang w:val="sv-SE"/>
            </w:rPr>
          </w:pPr>
          <w:hyperlink w:anchor="_Toc490252396" w:history="1">
            <w:r w:rsidRPr="005069D4">
              <w:rPr>
                <w:rStyle w:val="Hyperlink"/>
                <w:lang w:val="en-US"/>
              </w:rPr>
              <w:t>Observation 2</w:t>
            </w:r>
            <w:r>
              <w:rPr>
                <w:rFonts w:asciiTheme="minorHAnsi" w:eastAsiaTheme="minorEastAsia" w:hAnsiTheme="minorHAnsi" w:cstheme="minorBidi"/>
                <w:b w:val="0"/>
                <w:sz w:val="22"/>
                <w:lang w:val="sv-SE"/>
              </w:rPr>
              <w:tab/>
            </w:r>
            <w:r w:rsidRPr="005069D4">
              <w:rPr>
                <w:rStyle w:val="Hyperlink"/>
                <w:lang w:val="en-US"/>
              </w:rPr>
              <w:t>The flexibility in configuration of the Coreset makes it difficult to establish a suitable "clock mechanism" in MAC.</w:t>
            </w:r>
          </w:hyperlink>
        </w:p>
        <w:p w14:paraId="375D641E" w14:textId="66D7105B" w:rsidR="00780A54" w:rsidRPr="00B23A1A" w:rsidRDefault="00780A54" w:rsidP="00780A54">
          <w:pPr>
            <w:rPr>
              <w:lang w:val="en-US"/>
            </w:rPr>
          </w:pPr>
          <w:r w:rsidRPr="00B23A1A">
            <w:rPr>
              <w:b/>
              <w:szCs w:val="20"/>
              <w:lang w:val="en-US"/>
            </w:rPr>
            <w:fldChar w:fldCharType="end"/>
          </w:r>
        </w:p>
      </w:sdtContent>
    </w:sdt>
    <w:p w14:paraId="14D6B356" w14:textId="77777777" w:rsidR="00780A54" w:rsidRPr="00B23A1A" w:rsidRDefault="00780A54" w:rsidP="00780A54">
      <w:pPr>
        <w:rPr>
          <w:lang w:val="en-US"/>
        </w:rPr>
      </w:pPr>
    </w:p>
    <w:p w14:paraId="0BAA94F4" w14:textId="77777777" w:rsidR="00780A54" w:rsidRPr="00B23A1A" w:rsidRDefault="00780A54" w:rsidP="00780A54">
      <w:pPr>
        <w:rPr>
          <w:lang w:val="en-US"/>
        </w:rPr>
      </w:pPr>
      <w:r w:rsidRPr="00B23A1A">
        <w:rPr>
          <w:lang w:val="en-US"/>
        </w:rPr>
        <w:t>We have the following proposals:</w:t>
      </w:r>
    </w:p>
    <w:p w14:paraId="2BF2446D" w14:textId="77777777" w:rsidR="009A1AF8" w:rsidRPr="009A1AF8" w:rsidRDefault="00780A54">
      <w:pPr>
        <w:pStyle w:val="TOC1"/>
        <w:rPr>
          <w:rFonts w:asciiTheme="minorHAnsi" w:eastAsiaTheme="minorEastAsia" w:hAnsiTheme="minorHAnsi" w:cstheme="minorBidi"/>
          <w:b w:val="0"/>
          <w:sz w:val="22"/>
        </w:rPr>
      </w:pPr>
      <w:r w:rsidRPr="00B23A1A">
        <w:rPr>
          <w:noProof w:val="0"/>
        </w:rPr>
        <w:fldChar w:fldCharType="begin"/>
      </w:r>
      <w:r w:rsidRPr="00B23A1A">
        <w:rPr>
          <w:noProof w:val="0"/>
        </w:rPr>
        <w:instrText xml:space="preserve"> TOC \f \n \p " " \t "Proposal;1" </w:instrText>
      </w:r>
      <w:r w:rsidRPr="00B23A1A">
        <w:rPr>
          <w:noProof w:val="0"/>
        </w:rPr>
        <w:fldChar w:fldCharType="separate"/>
      </w:r>
      <w:r w:rsidR="009A1AF8" w:rsidRPr="00F60693">
        <w:t>Proposal 1</w:t>
      </w:r>
      <w:r w:rsidR="009A1AF8" w:rsidRPr="009A1AF8">
        <w:rPr>
          <w:rFonts w:asciiTheme="minorHAnsi" w:eastAsiaTheme="minorEastAsia" w:hAnsiTheme="minorHAnsi" w:cstheme="minorBidi"/>
          <w:b w:val="0"/>
          <w:sz w:val="22"/>
        </w:rPr>
        <w:tab/>
      </w:r>
      <w:r w:rsidR="009A1AF8" w:rsidRPr="00F60693">
        <w:t>Write the MAC specification in an event-driven manner.</w:t>
      </w:r>
    </w:p>
    <w:p w14:paraId="4A768472" w14:textId="1C1D527D" w:rsidR="00780A54" w:rsidRPr="00B23A1A" w:rsidRDefault="00780A54" w:rsidP="00780A54">
      <w:pPr>
        <w:rPr>
          <w:b/>
          <w:bCs/>
          <w:lang w:val="en-US"/>
        </w:rPr>
      </w:pPr>
      <w:r w:rsidRPr="00B23A1A">
        <w:rPr>
          <w:b/>
          <w:bCs/>
          <w:lang w:val="en-US"/>
        </w:rPr>
        <w:fldChar w:fldCharType="end"/>
      </w:r>
    </w:p>
    <w:p w14:paraId="5637FC2C" w14:textId="102E9C83" w:rsidR="001F77CF" w:rsidRPr="00B23A1A" w:rsidRDefault="001F77CF" w:rsidP="001F77CF">
      <w:pPr>
        <w:pStyle w:val="Heading1"/>
        <w:rPr>
          <w:lang w:val="en-US"/>
        </w:rPr>
      </w:pPr>
      <w:r w:rsidRPr="00B23A1A">
        <w:rPr>
          <w:lang w:val="en-US"/>
        </w:rPr>
        <w:t>References</w:t>
      </w:r>
    </w:p>
    <w:p w14:paraId="1B93CF3B" w14:textId="52E39303" w:rsidR="001F77CF" w:rsidRPr="00B23A1A" w:rsidRDefault="001F77CF" w:rsidP="00B23A1A">
      <w:pPr>
        <w:pStyle w:val="Reference"/>
        <w:rPr>
          <w:lang w:val="en-US"/>
        </w:rPr>
      </w:pPr>
      <w:bookmarkStart w:id="6" w:name="_Ref478128086"/>
      <w:bookmarkStart w:id="7" w:name="_Ref174151459"/>
      <w:bookmarkStart w:id="8" w:name="_Ref189809556"/>
      <w:r w:rsidRPr="00B23A1A">
        <w:rPr>
          <w:szCs w:val="20"/>
          <w:lang w:val="en-US"/>
        </w:rPr>
        <w:t>R</w:t>
      </w:r>
      <w:bookmarkEnd w:id="6"/>
      <w:bookmarkEnd w:id="7"/>
      <w:bookmarkEnd w:id="8"/>
      <w:r w:rsidRPr="00B23A1A">
        <w:rPr>
          <w:szCs w:val="20"/>
          <w:lang w:val="en-US"/>
        </w:rPr>
        <w:t>1-1712005</w:t>
      </w:r>
      <w:r w:rsidR="00B23A1A" w:rsidRPr="00B23A1A">
        <w:rPr>
          <w:szCs w:val="20"/>
          <w:lang w:val="en-US"/>
        </w:rPr>
        <w:t>, "</w:t>
      </w:r>
      <w:bookmarkStart w:id="9" w:name="_GoBack"/>
      <w:bookmarkEnd w:id="9"/>
      <w:r w:rsidR="00B23A1A" w:rsidRPr="00B23A1A">
        <w:rPr>
          <w:lang w:val="en-US"/>
        </w:rPr>
        <w:t xml:space="preserve">Reply </w:t>
      </w:r>
      <w:r w:rsidR="00B23A1A" w:rsidRPr="00B23A1A">
        <w:rPr>
          <w:bCs/>
          <w:lang w:val="en-US"/>
        </w:rPr>
        <w:t>LS on PDCCH design</w:t>
      </w:r>
      <w:r w:rsidR="00B23A1A" w:rsidRPr="00B23A1A">
        <w:rPr>
          <w:bCs/>
          <w:lang w:val="en-US"/>
        </w:rPr>
        <w:t xml:space="preserve">", RAN1, RAN1#NR-AH2, </w:t>
      </w:r>
      <w:r w:rsidR="00B23A1A" w:rsidRPr="00B23A1A">
        <w:rPr>
          <w:rFonts w:cs="Arial"/>
          <w:bCs/>
          <w:lang w:val="en-US"/>
        </w:rPr>
        <w:t>Qingdao, P.R. China 27th – 30th June 2017</w:t>
      </w:r>
    </w:p>
    <w:p w14:paraId="220169EA" w14:textId="18F8815A" w:rsidR="001F77CF" w:rsidRPr="00B23A1A" w:rsidRDefault="001F77CF" w:rsidP="00B23A1A">
      <w:pPr>
        <w:pStyle w:val="Reference"/>
        <w:rPr>
          <w:rFonts w:cs="Arial"/>
          <w:lang w:val="en-US"/>
        </w:rPr>
      </w:pPr>
      <w:r w:rsidRPr="00B23A1A">
        <w:rPr>
          <w:rFonts w:cs="Arial"/>
          <w:lang w:val="en-US"/>
        </w:rPr>
        <w:t>R2-1707121</w:t>
      </w:r>
      <w:r w:rsidR="00B23A1A" w:rsidRPr="00B23A1A">
        <w:rPr>
          <w:rFonts w:cs="Arial"/>
          <w:lang w:val="en-US"/>
        </w:rPr>
        <w:t xml:space="preserve">, "Details of PDCCH monitoring patterns", Ericsson, </w:t>
      </w:r>
      <w:r w:rsidR="00B23A1A" w:rsidRPr="00B23A1A">
        <w:rPr>
          <w:bCs/>
          <w:lang w:val="en-US"/>
        </w:rPr>
        <w:t>RAN2</w:t>
      </w:r>
      <w:r w:rsidR="00B23A1A" w:rsidRPr="00B23A1A">
        <w:rPr>
          <w:bCs/>
          <w:lang w:val="en-US"/>
        </w:rPr>
        <w:t xml:space="preserve">#NR-AH2, </w:t>
      </w:r>
      <w:r w:rsidR="00B23A1A" w:rsidRPr="00B23A1A">
        <w:rPr>
          <w:rFonts w:cs="Arial"/>
          <w:bCs/>
          <w:lang w:val="en-US"/>
        </w:rPr>
        <w:t>Qingdao, P.R. China 27th – 29</w:t>
      </w:r>
      <w:r w:rsidR="00B23A1A" w:rsidRPr="00B23A1A">
        <w:rPr>
          <w:rFonts w:cs="Arial"/>
          <w:bCs/>
          <w:lang w:val="en-US"/>
        </w:rPr>
        <w:t>th June 2017</w:t>
      </w:r>
    </w:p>
    <w:p w14:paraId="05E31FA3" w14:textId="46B9B9EE" w:rsidR="001F77CF" w:rsidRPr="00911210" w:rsidRDefault="001F77CF" w:rsidP="001F77CF">
      <w:pPr>
        <w:pStyle w:val="Reference"/>
        <w:rPr>
          <w:rFonts w:cs="Arial"/>
          <w:lang w:val="en-US"/>
        </w:rPr>
      </w:pPr>
      <w:r w:rsidRPr="00911210">
        <w:rPr>
          <w:rFonts w:cs="Arial"/>
          <w:lang w:val="en-US"/>
        </w:rPr>
        <w:t>R2-17</w:t>
      </w:r>
      <w:r w:rsidR="00911210" w:rsidRPr="00911210">
        <w:rPr>
          <w:rFonts w:cs="Arial"/>
          <w:lang w:val="en-US"/>
        </w:rPr>
        <w:t>09471</w:t>
      </w:r>
      <w:r w:rsidRPr="00911210">
        <w:rPr>
          <w:rFonts w:cs="Arial"/>
          <w:lang w:val="en-US"/>
        </w:rPr>
        <w:t>, "DRX Text proposal</w:t>
      </w:r>
      <w:r w:rsidR="00911210" w:rsidRPr="00911210">
        <w:rPr>
          <w:rFonts w:cs="Arial"/>
          <w:lang w:val="en-US"/>
        </w:rPr>
        <w:t xml:space="preserve"> to TS 38.321</w:t>
      </w:r>
      <w:r w:rsidRPr="00911210">
        <w:rPr>
          <w:rFonts w:cs="Arial"/>
          <w:lang w:val="en-US"/>
        </w:rPr>
        <w:t>"</w:t>
      </w:r>
      <w:r w:rsidR="006A0060" w:rsidRPr="00911210">
        <w:rPr>
          <w:rFonts w:cs="Arial"/>
          <w:lang w:val="en-US"/>
        </w:rPr>
        <w:t>, Ericsson, RAN2#99, Berlin, Germany, 21</w:t>
      </w:r>
      <w:r w:rsidR="006A0060" w:rsidRPr="00911210">
        <w:rPr>
          <w:rFonts w:cs="Arial"/>
          <w:vertAlign w:val="superscript"/>
          <w:lang w:val="en-US"/>
        </w:rPr>
        <w:t>st</w:t>
      </w:r>
      <w:r w:rsidR="006A0060" w:rsidRPr="00911210">
        <w:rPr>
          <w:rFonts w:cs="Arial"/>
          <w:lang w:val="en-US"/>
        </w:rPr>
        <w:t xml:space="preserve"> – 25</w:t>
      </w:r>
      <w:r w:rsidR="006A0060" w:rsidRPr="00911210">
        <w:rPr>
          <w:rFonts w:cs="Arial"/>
          <w:vertAlign w:val="superscript"/>
          <w:lang w:val="en-US"/>
        </w:rPr>
        <w:t>th</w:t>
      </w:r>
      <w:r w:rsidR="006A0060" w:rsidRPr="00911210">
        <w:rPr>
          <w:rFonts w:cs="Arial"/>
          <w:lang w:val="en-US"/>
        </w:rPr>
        <w:t xml:space="preserve"> August 2017</w:t>
      </w:r>
    </w:p>
    <w:p w14:paraId="735EE678" w14:textId="49E83E10" w:rsidR="001F77CF" w:rsidRPr="00911210" w:rsidRDefault="001F77CF" w:rsidP="001F77CF">
      <w:pPr>
        <w:pStyle w:val="Reference"/>
        <w:rPr>
          <w:rFonts w:cs="Arial"/>
          <w:lang w:val="en-US"/>
        </w:rPr>
      </w:pPr>
      <w:r w:rsidRPr="00911210">
        <w:rPr>
          <w:rFonts w:cs="Arial"/>
          <w:lang w:val="en-US"/>
        </w:rPr>
        <w:t>R2-1708194, "HARQ operation", Ericsson, RAN2#99, Berlin, Germany, 21</w:t>
      </w:r>
      <w:r w:rsidRPr="00911210">
        <w:rPr>
          <w:rFonts w:cs="Arial"/>
          <w:vertAlign w:val="superscript"/>
          <w:lang w:val="en-US"/>
        </w:rPr>
        <w:t>st</w:t>
      </w:r>
      <w:r w:rsidRPr="00911210">
        <w:rPr>
          <w:rFonts w:cs="Arial"/>
          <w:lang w:val="en-US"/>
        </w:rPr>
        <w:t xml:space="preserve"> – 25</w:t>
      </w:r>
      <w:r w:rsidRPr="00911210">
        <w:rPr>
          <w:rFonts w:cs="Arial"/>
          <w:vertAlign w:val="superscript"/>
          <w:lang w:val="en-US"/>
        </w:rPr>
        <w:t>th</w:t>
      </w:r>
      <w:r w:rsidRPr="00911210">
        <w:rPr>
          <w:rFonts w:cs="Arial"/>
          <w:lang w:val="en-US"/>
        </w:rPr>
        <w:t xml:space="preserve"> August 2017</w:t>
      </w:r>
    </w:p>
    <w:p w14:paraId="6DA1CB58" w14:textId="0C918CBC" w:rsidR="006A0060" w:rsidRPr="00911210" w:rsidRDefault="006A0060" w:rsidP="006A0060">
      <w:pPr>
        <w:pStyle w:val="Reference"/>
        <w:rPr>
          <w:lang w:val="en-US"/>
        </w:rPr>
      </w:pPr>
      <w:r w:rsidRPr="00911210">
        <w:rPr>
          <w:lang w:val="en-US"/>
        </w:rPr>
        <w:t>R2-1708198, "</w:t>
      </w:r>
      <w:r w:rsidRPr="00911210">
        <w:rPr>
          <w:rFonts w:cs="Arial"/>
          <w:lang w:val="en-US"/>
        </w:rPr>
        <w:t>Text proposal for SR</w:t>
      </w:r>
      <w:r w:rsidRPr="00911210">
        <w:rPr>
          <w:lang w:val="en-US"/>
        </w:rPr>
        <w:t>", Ericsson, RAN2#99, Berlin, Germany, 21</w:t>
      </w:r>
      <w:r w:rsidRPr="00911210">
        <w:rPr>
          <w:vertAlign w:val="superscript"/>
          <w:lang w:val="en-US"/>
        </w:rPr>
        <w:t>st</w:t>
      </w:r>
      <w:r w:rsidRPr="00911210">
        <w:rPr>
          <w:lang w:val="en-US"/>
        </w:rPr>
        <w:t xml:space="preserve"> – 25</w:t>
      </w:r>
      <w:r w:rsidRPr="00911210">
        <w:rPr>
          <w:vertAlign w:val="superscript"/>
          <w:lang w:val="en-US"/>
        </w:rPr>
        <w:t>th</w:t>
      </w:r>
      <w:r w:rsidRPr="00911210">
        <w:rPr>
          <w:lang w:val="en-US"/>
        </w:rPr>
        <w:t xml:space="preserve"> August 2017</w:t>
      </w:r>
    </w:p>
    <w:p w14:paraId="71E9C2B7" w14:textId="77777777" w:rsidR="001F77CF" w:rsidRPr="00B23A1A" w:rsidRDefault="001F77CF">
      <w:pPr>
        <w:spacing w:after="0" w:line="240" w:lineRule="auto"/>
        <w:rPr>
          <w:rFonts w:ascii="CG Times (WN)" w:eastAsia="SimSun" w:hAnsi="CG Times (WN)"/>
          <w:szCs w:val="20"/>
          <w:lang w:val="en-US" w:eastAsia="sv-SE"/>
        </w:rPr>
      </w:pPr>
    </w:p>
    <w:sectPr w:rsidR="001F77CF" w:rsidRPr="00B23A1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88059" w14:textId="77777777" w:rsidR="005F1B93" w:rsidRDefault="005F1B93">
      <w:r>
        <w:separator/>
      </w:r>
    </w:p>
  </w:endnote>
  <w:endnote w:type="continuationSeparator" w:id="0">
    <w:p w14:paraId="3CE35568" w14:textId="77777777" w:rsidR="005F1B93" w:rsidRDefault="005F1B93">
      <w:r>
        <w:continuationSeparator/>
      </w:r>
    </w:p>
  </w:endnote>
  <w:endnote w:type="continuationNotice" w:id="1">
    <w:p w14:paraId="39FE4EC8" w14:textId="77777777" w:rsidR="005F1B93" w:rsidRDefault="005F1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eiryo"/>
    <w:panose1 w:val="02010600030101010101"/>
    <w:charset w:val="86"/>
    <w:family w:val="script"/>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C27D0" w14:textId="77777777" w:rsidR="005F1B93" w:rsidRDefault="005F1B93">
      <w:r>
        <w:separator/>
      </w:r>
    </w:p>
  </w:footnote>
  <w:footnote w:type="continuationSeparator" w:id="0">
    <w:p w14:paraId="0E01A06D" w14:textId="77777777" w:rsidR="005F1B93" w:rsidRDefault="005F1B93">
      <w:r>
        <w:continuationSeparator/>
      </w:r>
    </w:p>
  </w:footnote>
  <w:footnote w:type="continuationNotice" w:id="1">
    <w:p w14:paraId="5818FB66" w14:textId="77777777" w:rsidR="005F1B93" w:rsidRDefault="005F1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B61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B685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521D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876BA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BE049D"/>
    <w:multiLevelType w:val="hybridMultilevel"/>
    <w:tmpl w:val="66461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91DA2"/>
    <w:multiLevelType w:val="hybridMultilevel"/>
    <w:tmpl w:val="DF5C4740"/>
    <w:lvl w:ilvl="0" w:tplc="F00A31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59260A"/>
    <w:multiLevelType w:val="hybridMultilevel"/>
    <w:tmpl w:val="9C9ED6C8"/>
    <w:lvl w:ilvl="0" w:tplc="E19234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5"/>
  </w:num>
  <w:num w:numId="6">
    <w:abstractNumId w:val="20"/>
  </w:num>
  <w:num w:numId="7">
    <w:abstractNumId w:val="24"/>
  </w:num>
  <w:num w:numId="8">
    <w:abstractNumId w:val="16"/>
  </w:num>
  <w:num w:numId="9">
    <w:abstractNumId w:val="13"/>
  </w:num>
  <w:num w:numId="10">
    <w:abstractNumId w:val="2"/>
  </w:num>
  <w:num w:numId="11">
    <w:abstractNumId w:val="1"/>
  </w:num>
  <w:num w:numId="12">
    <w:abstractNumId w:val="0"/>
  </w:num>
  <w:num w:numId="13">
    <w:abstractNumId w:val="23"/>
  </w:num>
  <w:num w:numId="14">
    <w:abstractNumId w:val="21"/>
  </w:num>
  <w:num w:numId="15">
    <w:abstractNumId w:val="14"/>
  </w:num>
  <w:num w:numId="16">
    <w:abstractNumId w:val="7"/>
  </w:num>
  <w:num w:numId="17">
    <w:abstractNumId w:val="4"/>
  </w:num>
  <w:num w:numId="18">
    <w:abstractNumId w:val="19"/>
  </w:num>
  <w:num w:numId="19">
    <w:abstractNumId w:val="10"/>
  </w:num>
  <w:num w:numId="20">
    <w:abstractNumId w:val="11"/>
  </w:num>
  <w:num w:numId="21">
    <w:abstractNumId w:val="8"/>
  </w:num>
  <w:num w:numId="22">
    <w:abstractNumId w:val="6"/>
  </w:num>
  <w:num w:numId="23">
    <w:abstractNumId w:val="9"/>
  </w:num>
  <w:num w:numId="24">
    <w:abstractNumId w:val="12"/>
  </w:num>
  <w:num w:numId="25">
    <w:abstractNumId w:val="25"/>
  </w:num>
  <w:num w:numId="26">
    <w:abstractNumId w:val="17"/>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AF1"/>
    <w:rsid w:val="000024DC"/>
    <w:rsid w:val="00002A37"/>
    <w:rsid w:val="00003E72"/>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25B8"/>
    <w:rsid w:val="00034C15"/>
    <w:rsid w:val="000363A1"/>
    <w:rsid w:val="00036BA1"/>
    <w:rsid w:val="00037BCC"/>
    <w:rsid w:val="000422E2"/>
    <w:rsid w:val="000426F8"/>
    <w:rsid w:val="000427E3"/>
    <w:rsid w:val="0004285F"/>
    <w:rsid w:val="00042F22"/>
    <w:rsid w:val="00043929"/>
    <w:rsid w:val="000444EF"/>
    <w:rsid w:val="00045269"/>
    <w:rsid w:val="00045D30"/>
    <w:rsid w:val="00050B56"/>
    <w:rsid w:val="00052A07"/>
    <w:rsid w:val="000534E3"/>
    <w:rsid w:val="000535D5"/>
    <w:rsid w:val="00055B48"/>
    <w:rsid w:val="00055D65"/>
    <w:rsid w:val="0005606A"/>
    <w:rsid w:val="00057117"/>
    <w:rsid w:val="0005712D"/>
    <w:rsid w:val="000616E7"/>
    <w:rsid w:val="0006176E"/>
    <w:rsid w:val="00063D08"/>
    <w:rsid w:val="000644DC"/>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95C60"/>
    <w:rsid w:val="000A1242"/>
    <w:rsid w:val="000A1B7B"/>
    <w:rsid w:val="000A56F2"/>
    <w:rsid w:val="000B059B"/>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3816"/>
    <w:rsid w:val="000D4797"/>
    <w:rsid w:val="000E0527"/>
    <w:rsid w:val="000E1E92"/>
    <w:rsid w:val="000E3F7D"/>
    <w:rsid w:val="000E4EA0"/>
    <w:rsid w:val="000E63B1"/>
    <w:rsid w:val="000E7578"/>
    <w:rsid w:val="000E7C76"/>
    <w:rsid w:val="000F06D6"/>
    <w:rsid w:val="000F0EB1"/>
    <w:rsid w:val="000F1106"/>
    <w:rsid w:val="000F32C3"/>
    <w:rsid w:val="000F3BE9"/>
    <w:rsid w:val="000F3E91"/>
    <w:rsid w:val="000F3F6C"/>
    <w:rsid w:val="000F42D4"/>
    <w:rsid w:val="000F6DF3"/>
    <w:rsid w:val="0010015D"/>
    <w:rsid w:val="001005FF"/>
    <w:rsid w:val="00101887"/>
    <w:rsid w:val="00103B9C"/>
    <w:rsid w:val="001062FB"/>
    <w:rsid w:val="001063E6"/>
    <w:rsid w:val="00113255"/>
    <w:rsid w:val="0011340A"/>
    <w:rsid w:val="00113675"/>
    <w:rsid w:val="00113CF4"/>
    <w:rsid w:val="0011431E"/>
    <w:rsid w:val="001153EA"/>
    <w:rsid w:val="00115643"/>
    <w:rsid w:val="00116765"/>
    <w:rsid w:val="00116DB5"/>
    <w:rsid w:val="00120FC5"/>
    <w:rsid w:val="001219F5"/>
    <w:rsid w:val="00121A20"/>
    <w:rsid w:val="001224E5"/>
    <w:rsid w:val="00122F2E"/>
    <w:rsid w:val="0012377F"/>
    <w:rsid w:val="00124314"/>
    <w:rsid w:val="001243F9"/>
    <w:rsid w:val="00126874"/>
    <w:rsid w:val="00126B4A"/>
    <w:rsid w:val="00130784"/>
    <w:rsid w:val="00132FD0"/>
    <w:rsid w:val="001344C0"/>
    <w:rsid w:val="001346FA"/>
    <w:rsid w:val="00135252"/>
    <w:rsid w:val="00135E11"/>
    <w:rsid w:val="00137AB5"/>
    <w:rsid w:val="00137F0B"/>
    <w:rsid w:val="00140748"/>
    <w:rsid w:val="0014178A"/>
    <w:rsid w:val="00142AEB"/>
    <w:rsid w:val="0014300A"/>
    <w:rsid w:val="00143775"/>
    <w:rsid w:val="00144A7C"/>
    <w:rsid w:val="0014794B"/>
    <w:rsid w:val="00151B9C"/>
    <w:rsid w:val="00151E23"/>
    <w:rsid w:val="001526E0"/>
    <w:rsid w:val="00152CB8"/>
    <w:rsid w:val="00153433"/>
    <w:rsid w:val="001551B5"/>
    <w:rsid w:val="001629F6"/>
    <w:rsid w:val="001643A8"/>
    <w:rsid w:val="001659C1"/>
    <w:rsid w:val="00166287"/>
    <w:rsid w:val="001705DC"/>
    <w:rsid w:val="00171B7F"/>
    <w:rsid w:val="00172979"/>
    <w:rsid w:val="00173A8E"/>
    <w:rsid w:val="00177787"/>
    <w:rsid w:val="00177795"/>
    <w:rsid w:val="0018143F"/>
    <w:rsid w:val="00183949"/>
    <w:rsid w:val="001850CF"/>
    <w:rsid w:val="001853B3"/>
    <w:rsid w:val="00186574"/>
    <w:rsid w:val="00186A5D"/>
    <w:rsid w:val="00187556"/>
    <w:rsid w:val="00190AC1"/>
    <w:rsid w:val="00191EFE"/>
    <w:rsid w:val="00192018"/>
    <w:rsid w:val="001931AF"/>
    <w:rsid w:val="0019341A"/>
    <w:rsid w:val="00194D83"/>
    <w:rsid w:val="001960FD"/>
    <w:rsid w:val="00196CBB"/>
    <w:rsid w:val="001979F5"/>
    <w:rsid w:val="00197DF9"/>
    <w:rsid w:val="001A002A"/>
    <w:rsid w:val="001A06E2"/>
    <w:rsid w:val="001A08B0"/>
    <w:rsid w:val="001A1987"/>
    <w:rsid w:val="001A20C8"/>
    <w:rsid w:val="001A2564"/>
    <w:rsid w:val="001A2D9B"/>
    <w:rsid w:val="001A49E7"/>
    <w:rsid w:val="001A6173"/>
    <w:rsid w:val="001A6CBA"/>
    <w:rsid w:val="001B0A9C"/>
    <w:rsid w:val="001B0D97"/>
    <w:rsid w:val="001B44B2"/>
    <w:rsid w:val="001B474F"/>
    <w:rsid w:val="001B5A5D"/>
    <w:rsid w:val="001C0ADF"/>
    <w:rsid w:val="001C0D23"/>
    <w:rsid w:val="001C142F"/>
    <w:rsid w:val="001C1CE5"/>
    <w:rsid w:val="001C3D2A"/>
    <w:rsid w:val="001C3FD6"/>
    <w:rsid w:val="001C613C"/>
    <w:rsid w:val="001C6495"/>
    <w:rsid w:val="001C64F8"/>
    <w:rsid w:val="001C7841"/>
    <w:rsid w:val="001D1548"/>
    <w:rsid w:val="001D1EDC"/>
    <w:rsid w:val="001D2B9E"/>
    <w:rsid w:val="001D4670"/>
    <w:rsid w:val="001D51BA"/>
    <w:rsid w:val="001D6342"/>
    <w:rsid w:val="001D6D53"/>
    <w:rsid w:val="001E0849"/>
    <w:rsid w:val="001E2F83"/>
    <w:rsid w:val="001E4C55"/>
    <w:rsid w:val="001E58E2"/>
    <w:rsid w:val="001E7AED"/>
    <w:rsid w:val="001F0109"/>
    <w:rsid w:val="001F220E"/>
    <w:rsid w:val="001F28EC"/>
    <w:rsid w:val="001F33C1"/>
    <w:rsid w:val="001F3916"/>
    <w:rsid w:val="001F43BC"/>
    <w:rsid w:val="001F54C5"/>
    <w:rsid w:val="001F6374"/>
    <w:rsid w:val="001F662C"/>
    <w:rsid w:val="001F7074"/>
    <w:rsid w:val="001F77CF"/>
    <w:rsid w:val="00200490"/>
    <w:rsid w:val="00201F3A"/>
    <w:rsid w:val="00203421"/>
    <w:rsid w:val="00203F96"/>
    <w:rsid w:val="002069B2"/>
    <w:rsid w:val="002071CF"/>
    <w:rsid w:val="00207FA3"/>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469C"/>
    <w:rsid w:val="00235632"/>
    <w:rsid w:val="00235872"/>
    <w:rsid w:val="0023688A"/>
    <w:rsid w:val="00240B9B"/>
    <w:rsid w:val="00241408"/>
    <w:rsid w:val="00241559"/>
    <w:rsid w:val="002435B3"/>
    <w:rsid w:val="00244412"/>
    <w:rsid w:val="002458EB"/>
    <w:rsid w:val="002500C8"/>
    <w:rsid w:val="00251816"/>
    <w:rsid w:val="00252B2B"/>
    <w:rsid w:val="00255D25"/>
    <w:rsid w:val="00256249"/>
    <w:rsid w:val="00257543"/>
    <w:rsid w:val="0026156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1CB"/>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A4597"/>
    <w:rsid w:val="002A77D7"/>
    <w:rsid w:val="002B24D6"/>
    <w:rsid w:val="002B3484"/>
    <w:rsid w:val="002B77EA"/>
    <w:rsid w:val="002C01B9"/>
    <w:rsid w:val="002C41E6"/>
    <w:rsid w:val="002C490A"/>
    <w:rsid w:val="002C6910"/>
    <w:rsid w:val="002D071A"/>
    <w:rsid w:val="002D34B2"/>
    <w:rsid w:val="002D3D1A"/>
    <w:rsid w:val="002D49F1"/>
    <w:rsid w:val="002D7637"/>
    <w:rsid w:val="002E17F2"/>
    <w:rsid w:val="002E1D65"/>
    <w:rsid w:val="002E4568"/>
    <w:rsid w:val="002E4C98"/>
    <w:rsid w:val="002E5012"/>
    <w:rsid w:val="002E55B2"/>
    <w:rsid w:val="002E6EA9"/>
    <w:rsid w:val="002E7CAE"/>
    <w:rsid w:val="002F08E4"/>
    <w:rsid w:val="002F1465"/>
    <w:rsid w:val="002F2771"/>
    <w:rsid w:val="002F2972"/>
    <w:rsid w:val="002F32CA"/>
    <w:rsid w:val="002F37A9"/>
    <w:rsid w:val="002F4850"/>
    <w:rsid w:val="002F6AA0"/>
    <w:rsid w:val="00301CE6"/>
    <w:rsid w:val="0030256B"/>
    <w:rsid w:val="00303599"/>
    <w:rsid w:val="00303F60"/>
    <w:rsid w:val="0030501F"/>
    <w:rsid w:val="00306200"/>
    <w:rsid w:val="00306DAB"/>
    <w:rsid w:val="00307BA1"/>
    <w:rsid w:val="00311702"/>
    <w:rsid w:val="00311D15"/>
    <w:rsid w:val="00311E82"/>
    <w:rsid w:val="00313FD6"/>
    <w:rsid w:val="003143BD"/>
    <w:rsid w:val="00315CE8"/>
    <w:rsid w:val="003203ED"/>
    <w:rsid w:val="0032235C"/>
    <w:rsid w:val="00322A70"/>
    <w:rsid w:val="00322C9F"/>
    <w:rsid w:val="0032309C"/>
    <w:rsid w:val="00323742"/>
    <w:rsid w:val="00324D23"/>
    <w:rsid w:val="0032787C"/>
    <w:rsid w:val="003316A9"/>
    <w:rsid w:val="00331751"/>
    <w:rsid w:val="003322D2"/>
    <w:rsid w:val="0033391A"/>
    <w:rsid w:val="00334579"/>
    <w:rsid w:val="00335858"/>
    <w:rsid w:val="00336BDA"/>
    <w:rsid w:val="00337774"/>
    <w:rsid w:val="00342BD7"/>
    <w:rsid w:val="00343322"/>
    <w:rsid w:val="00343A07"/>
    <w:rsid w:val="00344661"/>
    <w:rsid w:val="00346D39"/>
    <w:rsid w:val="00346DB5"/>
    <w:rsid w:val="003477B1"/>
    <w:rsid w:val="0035150E"/>
    <w:rsid w:val="0035245B"/>
    <w:rsid w:val="003527BF"/>
    <w:rsid w:val="00354090"/>
    <w:rsid w:val="0035482C"/>
    <w:rsid w:val="00354992"/>
    <w:rsid w:val="00357380"/>
    <w:rsid w:val="003602D9"/>
    <w:rsid w:val="003604CE"/>
    <w:rsid w:val="00363981"/>
    <w:rsid w:val="00364ABF"/>
    <w:rsid w:val="003655E0"/>
    <w:rsid w:val="00365B73"/>
    <w:rsid w:val="003672C7"/>
    <w:rsid w:val="00370C08"/>
    <w:rsid w:val="00370E47"/>
    <w:rsid w:val="00371600"/>
    <w:rsid w:val="003742AC"/>
    <w:rsid w:val="00376D37"/>
    <w:rsid w:val="00377CE1"/>
    <w:rsid w:val="0038395F"/>
    <w:rsid w:val="00384153"/>
    <w:rsid w:val="00385BF0"/>
    <w:rsid w:val="003865F0"/>
    <w:rsid w:val="00386BA0"/>
    <w:rsid w:val="00387924"/>
    <w:rsid w:val="0039000A"/>
    <w:rsid w:val="00390F15"/>
    <w:rsid w:val="0039356C"/>
    <w:rsid w:val="003939FF"/>
    <w:rsid w:val="003A032A"/>
    <w:rsid w:val="003A2223"/>
    <w:rsid w:val="003A2A0F"/>
    <w:rsid w:val="003A2DDB"/>
    <w:rsid w:val="003A45A1"/>
    <w:rsid w:val="003A5B0A"/>
    <w:rsid w:val="003A5F0F"/>
    <w:rsid w:val="003A6BAC"/>
    <w:rsid w:val="003A7EF3"/>
    <w:rsid w:val="003B159C"/>
    <w:rsid w:val="003B26E4"/>
    <w:rsid w:val="003B369F"/>
    <w:rsid w:val="003B36A3"/>
    <w:rsid w:val="003B38CB"/>
    <w:rsid w:val="003B677B"/>
    <w:rsid w:val="003B7FE5"/>
    <w:rsid w:val="003C11C8"/>
    <w:rsid w:val="003C15BE"/>
    <w:rsid w:val="003C1ABB"/>
    <w:rsid w:val="003C2686"/>
    <w:rsid w:val="003C2702"/>
    <w:rsid w:val="003C7806"/>
    <w:rsid w:val="003D109F"/>
    <w:rsid w:val="003D2478"/>
    <w:rsid w:val="003D2880"/>
    <w:rsid w:val="003D2FC4"/>
    <w:rsid w:val="003D3C45"/>
    <w:rsid w:val="003D510E"/>
    <w:rsid w:val="003D5B1F"/>
    <w:rsid w:val="003D6CF2"/>
    <w:rsid w:val="003D6E3B"/>
    <w:rsid w:val="003E13C9"/>
    <w:rsid w:val="003E15FA"/>
    <w:rsid w:val="003E1980"/>
    <w:rsid w:val="003E323C"/>
    <w:rsid w:val="003E3C09"/>
    <w:rsid w:val="003E3E3C"/>
    <w:rsid w:val="003E51BA"/>
    <w:rsid w:val="003E55E4"/>
    <w:rsid w:val="003E6D24"/>
    <w:rsid w:val="003E7280"/>
    <w:rsid w:val="003E74E3"/>
    <w:rsid w:val="003E7A62"/>
    <w:rsid w:val="003F05C7"/>
    <w:rsid w:val="003F1EBF"/>
    <w:rsid w:val="003F2CD4"/>
    <w:rsid w:val="003F6BBE"/>
    <w:rsid w:val="003F7BFF"/>
    <w:rsid w:val="004000E8"/>
    <w:rsid w:val="004025EA"/>
    <w:rsid w:val="00402E2B"/>
    <w:rsid w:val="004037B9"/>
    <w:rsid w:val="0040512B"/>
    <w:rsid w:val="00405CA5"/>
    <w:rsid w:val="00407CD3"/>
    <w:rsid w:val="00410134"/>
    <w:rsid w:val="00410B72"/>
    <w:rsid w:val="00410F18"/>
    <w:rsid w:val="0041263E"/>
    <w:rsid w:val="0041274A"/>
    <w:rsid w:val="00413016"/>
    <w:rsid w:val="00413AAC"/>
    <w:rsid w:val="00413DBF"/>
    <w:rsid w:val="00415E91"/>
    <w:rsid w:val="00416F04"/>
    <w:rsid w:val="00416FA0"/>
    <w:rsid w:val="00421105"/>
    <w:rsid w:val="00421A19"/>
    <w:rsid w:val="004242F4"/>
    <w:rsid w:val="0042562F"/>
    <w:rsid w:val="004270D9"/>
    <w:rsid w:val="00427248"/>
    <w:rsid w:val="00427757"/>
    <w:rsid w:val="00430672"/>
    <w:rsid w:val="00431CB9"/>
    <w:rsid w:val="00437447"/>
    <w:rsid w:val="00437678"/>
    <w:rsid w:val="00441A92"/>
    <w:rsid w:val="00444F56"/>
    <w:rsid w:val="00446059"/>
    <w:rsid w:val="00446488"/>
    <w:rsid w:val="00446C33"/>
    <w:rsid w:val="004517AA"/>
    <w:rsid w:val="00452CAC"/>
    <w:rsid w:val="0045641D"/>
    <w:rsid w:val="00457565"/>
    <w:rsid w:val="00457B71"/>
    <w:rsid w:val="00462B5A"/>
    <w:rsid w:val="00463DEC"/>
    <w:rsid w:val="004645F2"/>
    <w:rsid w:val="004649C3"/>
    <w:rsid w:val="00465F3A"/>
    <w:rsid w:val="004669E2"/>
    <w:rsid w:val="0047083E"/>
    <w:rsid w:val="00470C31"/>
    <w:rsid w:val="004734D0"/>
    <w:rsid w:val="0047556B"/>
    <w:rsid w:val="00477768"/>
    <w:rsid w:val="00482449"/>
    <w:rsid w:val="00483AC2"/>
    <w:rsid w:val="0048439E"/>
    <w:rsid w:val="00490780"/>
    <w:rsid w:val="00492BC5"/>
    <w:rsid w:val="0049509A"/>
    <w:rsid w:val="004964F1"/>
    <w:rsid w:val="004A16BC"/>
    <w:rsid w:val="004A2B94"/>
    <w:rsid w:val="004B2CAA"/>
    <w:rsid w:val="004B7C0C"/>
    <w:rsid w:val="004C0CFB"/>
    <w:rsid w:val="004C3898"/>
    <w:rsid w:val="004C4C52"/>
    <w:rsid w:val="004D0714"/>
    <w:rsid w:val="004D0761"/>
    <w:rsid w:val="004D0EC6"/>
    <w:rsid w:val="004D187C"/>
    <w:rsid w:val="004D36B1"/>
    <w:rsid w:val="004D4151"/>
    <w:rsid w:val="004D6889"/>
    <w:rsid w:val="004D6FB9"/>
    <w:rsid w:val="004D7EBD"/>
    <w:rsid w:val="004E14E4"/>
    <w:rsid w:val="004E1B9D"/>
    <w:rsid w:val="004E24F8"/>
    <w:rsid w:val="004E2680"/>
    <w:rsid w:val="004E28F9"/>
    <w:rsid w:val="004E462E"/>
    <w:rsid w:val="004E56DC"/>
    <w:rsid w:val="004E76F4"/>
    <w:rsid w:val="004E7B8A"/>
    <w:rsid w:val="004F0050"/>
    <w:rsid w:val="004F0B4E"/>
    <w:rsid w:val="004F0B6C"/>
    <w:rsid w:val="004F2078"/>
    <w:rsid w:val="004F39A9"/>
    <w:rsid w:val="004F3A3C"/>
    <w:rsid w:val="004F4DA3"/>
    <w:rsid w:val="004F61AA"/>
    <w:rsid w:val="004F78AE"/>
    <w:rsid w:val="00501F3B"/>
    <w:rsid w:val="00506557"/>
    <w:rsid w:val="0050677A"/>
    <w:rsid w:val="005108D8"/>
    <w:rsid w:val="005116F9"/>
    <w:rsid w:val="005153A7"/>
    <w:rsid w:val="005219CF"/>
    <w:rsid w:val="00521E9D"/>
    <w:rsid w:val="00523D63"/>
    <w:rsid w:val="00526017"/>
    <w:rsid w:val="005309FC"/>
    <w:rsid w:val="00531978"/>
    <w:rsid w:val="00532A76"/>
    <w:rsid w:val="00534B59"/>
    <w:rsid w:val="00536759"/>
    <w:rsid w:val="00537C62"/>
    <w:rsid w:val="00540E2F"/>
    <w:rsid w:val="00541D5E"/>
    <w:rsid w:val="005425A9"/>
    <w:rsid w:val="005465AE"/>
    <w:rsid w:val="00546970"/>
    <w:rsid w:val="00546A70"/>
    <w:rsid w:val="00553943"/>
    <w:rsid w:val="0055458B"/>
    <w:rsid w:val="00554E19"/>
    <w:rsid w:val="0055789C"/>
    <w:rsid w:val="00560AAF"/>
    <w:rsid w:val="0056121F"/>
    <w:rsid w:val="00564AB7"/>
    <w:rsid w:val="00567D41"/>
    <w:rsid w:val="0057236A"/>
    <w:rsid w:val="00572505"/>
    <w:rsid w:val="00573692"/>
    <w:rsid w:val="005743D2"/>
    <w:rsid w:val="00576CDB"/>
    <w:rsid w:val="005814BF"/>
    <w:rsid w:val="00581E73"/>
    <w:rsid w:val="00582809"/>
    <w:rsid w:val="0058623C"/>
    <w:rsid w:val="0058798C"/>
    <w:rsid w:val="005900FA"/>
    <w:rsid w:val="00590AAF"/>
    <w:rsid w:val="00591038"/>
    <w:rsid w:val="005935A4"/>
    <w:rsid w:val="00594186"/>
    <w:rsid w:val="005941D5"/>
    <w:rsid w:val="005948C2"/>
    <w:rsid w:val="00595DCA"/>
    <w:rsid w:val="00596934"/>
    <w:rsid w:val="0059779B"/>
    <w:rsid w:val="005A04C3"/>
    <w:rsid w:val="005A1B69"/>
    <w:rsid w:val="005A209A"/>
    <w:rsid w:val="005A384A"/>
    <w:rsid w:val="005A662D"/>
    <w:rsid w:val="005B35D7"/>
    <w:rsid w:val="005B392A"/>
    <w:rsid w:val="005B3AA3"/>
    <w:rsid w:val="005B6F83"/>
    <w:rsid w:val="005C3162"/>
    <w:rsid w:val="005C4958"/>
    <w:rsid w:val="005C74FB"/>
    <w:rsid w:val="005D1602"/>
    <w:rsid w:val="005D1EDC"/>
    <w:rsid w:val="005D2300"/>
    <w:rsid w:val="005D3A1A"/>
    <w:rsid w:val="005D62F2"/>
    <w:rsid w:val="005E0BB7"/>
    <w:rsid w:val="005E1E9D"/>
    <w:rsid w:val="005E385F"/>
    <w:rsid w:val="005E56A0"/>
    <w:rsid w:val="005E5B81"/>
    <w:rsid w:val="005F1B93"/>
    <w:rsid w:val="005F2060"/>
    <w:rsid w:val="005F2CB1"/>
    <w:rsid w:val="005F3025"/>
    <w:rsid w:val="005F618C"/>
    <w:rsid w:val="005F70BD"/>
    <w:rsid w:val="00600B50"/>
    <w:rsid w:val="00601344"/>
    <w:rsid w:val="0060283C"/>
    <w:rsid w:val="00602846"/>
    <w:rsid w:val="006036C4"/>
    <w:rsid w:val="00604F14"/>
    <w:rsid w:val="006052EE"/>
    <w:rsid w:val="006057C0"/>
    <w:rsid w:val="00605F95"/>
    <w:rsid w:val="00606EA1"/>
    <w:rsid w:val="00611B83"/>
    <w:rsid w:val="0061261B"/>
    <w:rsid w:val="006129BD"/>
    <w:rsid w:val="0061309B"/>
    <w:rsid w:val="00613257"/>
    <w:rsid w:val="00616B18"/>
    <w:rsid w:val="00620A71"/>
    <w:rsid w:val="00620D80"/>
    <w:rsid w:val="0062306D"/>
    <w:rsid w:val="006234A6"/>
    <w:rsid w:val="0062488E"/>
    <w:rsid w:val="00624D23"/>
    <w:rsid w:val="00625920"/>
    <w:rsid w:val="00627F14"/>
    <w:rsid w:val="00630001"/>
    <w:rsid w:val="006311B3"/>
    <w:rsid w:val="006315D8"/>
    <w:rsid w:val="00631B49"/>
    <w:rsid w:val="0063284C"/>
    <w:rsid w:val="00633BFA"/>
    <w:rsid w:val="00636398"/>
    <w:rsid w:val="006368D3"/>
    <w:rsid w:val="006377EC"/>
    <w:rsid w:val="00637DCF"/>
    <w:rsid w:val="0064151F"/>
    <w:rsid w:val="00641533"/>
    <w:rsid w:val="0064208D"/>
    <w:rsid w:val="00643475"/>
    <w:rsid w:val="00643586"/>
    <w:rsid w:val="0064396A"/>
    <w:rsid w:val="0064624E"/>
    <w:rsid w:val="00650AB9"/>
    <w:rsid w:val="00654948"/>
    <w:rsid w:val="00655733"/>
    <w:rsid w:val="00655ACD"/>
    <w:rsid w:val="00655F68"/>
    <w:rsid w:val="00656A92"/>
    <w:rsid w:val="00656DDE"/>
    <w:rsid w:val="0066011D"/>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25FA"/>
    <w:rsid w:val="006741F2"/>
    <w:rsid w:val="00674CC3"/>
    <w:rsid w:val="00675C72"/>
    <w:rsid w:val="00676B35"/>
    <w:rsid w:val="006771F9"/>
    <w:rsid w:val="006776D7"/>
    <w:rsid w:val="006806A9"/>
    <w:rsid w:val="00681003"/>
    <w:rsid w:val="006817C9"/>
    <w:rsid w:val="00683ECE"/>
    <w:rsid w:val="006879FA"/>
    <w:rsid w:val="00691BF6"/>
    <w:rsid w:val="00694BAA"/>
    <w:rsid w:val="00695FC2"/>
    <w:rsid w:val="00696949"/>
    <w:rsid w:val="00696F5F"/>
    <w:rsid w:val="00697052"/>
    <w:rsid w:val="00697576"/>
    <w:rsid w:val="006A0060"/>
    <w:rsid w:val="006A077E"/>
    <w:rsid w:val="006A094E"/>
    <w:rsid w:val="006A0F2F"/>
    <w:rsid w:val="006A20ED"/>
    <w:rsid w:val="006A46FB"/>
    <w:rsid w:val="006A5E28"/>
    <w:rsid w:val="006A697B"/>
    <w:rsid w:val="006A7AFF"/>
    <w:rsid w:val="006A7BDF"/>
    <w:rsid w:val="006B0E23"/>
    <w:rsid w:val="006B1816"/>
    <w:rsid w:val="006B2099"/>
    <w:rsid w:val="006B218E"/>
    <w:rsid w:val="006B3D0E"/>
    <w:rsid w:val="006B4C5E"/>
    <w:rsid w:val="006B4E1B"/>
    <w:rsid w:val="006B50CF"/>
    <w:rsid w:val="006B7C1F"/>
    <w:rsid w:val="006C03B8"/>
    <w:rsid w:val="006C1B23"/>
    <w:rsid w:val="006C5EC9"/>
    <w:rsid w:val="006C6059"/>
    <w:rsid w:val="006C648B"/>
    <w:rsid w:val="006C69E7"/>
    <w:rsid w:val="006C7522"/>
    <w:rsid w:val="006D1903"/>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B24"/>
    <w:rsid w:val="00721593"/>
    <w:rsid w:val="00721E61"/>
    <w:rsid w:val="00726EA6"/>
    <w:rsid w:val="007270EB"/>
    <w:rsid w:val="00727208"/>
    <w:rsid w:val="00727680"/>
    <w:rsid w:val="00731D20"/>
    <w:rsid w:val="007348B1"/>
    <w:rsid w:val="00734B23"/>
    <w:rsid w:val="00734B9B"/>
    <w:rsid w:val="00735E54"/>
    <w:rsid w:val="007362A6"/>
    <w:rsid w:val="00736D7D"/>
    <w:rsid w:val="00740E58"/>
    <w:rsid w:val="00742E43"/>
    <w:rsid w:val="007445A0"/>
    <w:rsid w:val="0074524B"/>
    <w:rsid w:val="00745A81"/>
    <w:rsid w:val="00747D8B"/>
    <w:rsid w:val="00750C5F"/>
    <w:rsid w:val="00751228"/>
    <w:rsid w:val="00754661"/>
    <w:rsid w:val="007571E1"/>
    <w:rsid w:val="00757A26"/>
    <w:rsid w:val="0076000F"/>
    <w:rsid w:val="007604B2"/>
    <w:rsid w:val="00761325"/>
    <w:rsid w:val="00765281"/>
    <w:rsid w:val="007661CA"/>
    <w:rsid w:val="00766BAD"/>
    <w:rsid w:val="007730BD"/>
    <w:rsid w:val="00773C6B"/>
    <w:rsid w:val="007755F2"/>
    <w:rsid w:val="00776971"/>
    <w:rsid w:val="00776C65"/>
    <w:rsid w:val="00777B2F"/>
    <w:rsid w:val="0078016D"/>
    <w:rsid w:val="00780A54"/>
    <w:rsid w:val="0078177E"/>
    <w:rsid w:val="00782737"/>
    <w:rsid w:val="0078302A"/>
    <w:rsid w:val="0078304C"/>
    <w:rsid w:val="00783673"/>
    <w:rsid w:val="007851F4"/>
    <w:rsid w:val="00785490"/>
    <w:rsid w:val="00790076"/>
    <w:rsid w:val="0079165D"/>
    <w:rsid w:val="00792457"/>
    <w:rsid w:val="007925EA"/>
    <w:rsid w:val="00793CD8"/>
    <w:rsid w:val="007953C1"/>
    <w:rsid w:val="007957A1"/>
    <w:rsid w:val="00795C92"/>
    <w:rsid w:val="00796231"/>
    <w:rsid w:val="007A1CB3"/>
    <w:rsid w:val="007A306F"/>
    <w:rsid w:val="007A43A6"/>
    <w:rsid w:val="007A43CC"/>
    <w:rsid w:val="007A538E"/>
    <w:rsid w:val="007A58A6"/>
    <w:rsid w:val="007A7564"/>
    <w:rsid w:val="007B0C0A"/>
    <w:rsid w:val="007B1E6E"/>
    <w:rsid w:val="007B3D2D"/>
    <w:rsid w:val="007B3DA1"/>
    <w:rsid w:val="007B50AE"/>
    <w:rsid w:val="007B51DF"/>
    <w:rsid w:val="007B5F41"/>
    <w:rsid w:val="007B72CD"/>
    <w:rsid w:val="007C05DD"/>
    <w:rsid w:val="007C0ED3"/>
    <w:rsid w:val="007C1924"/>
    <w:rsid w:val="007C3D18"/>
    <w:rsid w:val="007C4B28"/>
    <w:rsid w:val="007C4DF0"/>
    <w:rsid w:val="007C60BF"/>
    <w:rsid w:val="007C6A07"/>
    <w:rsid w:val="007C7575"/>
    <w:rsid w:val="007C75A1"/>
    <w:rsid w:val="007C77A5"/>
    <w:rsid w:val="007D04E5"/>
    <w:rsid w:val="007D2371"/>
    <w:rsid w:val="007D245A"/>
    <w:rsid w:val="007D5901"/>
    <w:rsid w:val="007D6F34"/>
    <w:rsid w:val="007D7526"/>
    <w:rsid w:val="007E112D"/>
    <w:rsid w:val="007E261B"/>
    <w:rsid w:val="007E271E"/>
    <w:rsid w:val="007E4610"/>
    <w:rsid w:val="007E4715"/>
    <w:rsid w:val="007E48F2"/>
    <w:rsid w:val="007E505B"/>
    <w:rsid w:val="007E54F5"/>
    <w:rsid w:val="007E7091"/>
    <w:rsid w:val="007F04C6"/>
    <w:rsid w:val="007F19CA"/>
    <w:rsid w:val="007F5E3B"/>
    <w:rsid w:val="007F7588"/>
    <w:rsid w:val="00801000"/>
    <w:rsid w:val="00803FAE"/>
    <w:rsid w:val="008052F7"/>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49B3"/>
    <w:rsid w:val="00835165"/>
    <w:rsid w:val="00835948"/>
    <w:rsid w:val="008376AC"/>
    <w:rsid w:val="008378CD"/>
    <w:rsid w:val="00837D21"/>
    <w:rsid w:val="0084256B"/>
    <w:rsid w:val="00842C35"/>
    <w:rsid w:val="008444E8"/>
    <w:rsid w:val="00844E80"/>
    <w:rsid w:val="00846743"/>
    <w:rsid w:val="00846FE7"/>
    <w:rsid w:val="00850CEC"/>
    <w:rsid w:val="0085111E"/>
    <w:rsid w:val="00852A97"/>
    <w:rsid w:val="00856911"/>
    <w:rsid w:val="00860DB9"/>
    <w:rsid w:val="00864FB0"/>
    <w:rsid w:val="0086609A"/>
    <w:rsid w:val="0086647E"/>
    <w:rsid w:val="008677FD"/>
    <w:rsid w:val="008706D4"/>
    <w:rsid w:val="00870F8A"/>
    <w:rsid w:val="008719A4"/>
    <w:rsid w:val="00871D23"/>
    <w:rsid w:val="00874312"/>
    <w:rsid w:val="0087437C"/>
    <w:rsid w:val="008752C2"/>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455C"/>
    <w:rsid w:val="008A51A8"/>
    <w:rsid w:val="008A54C7"/>
    <w:rsid w:val="008A5A7B"/>
    <w:rsid w:val="008A77D8"/>
    <w:rsid w:val="008B0483"/>
    <w:rsid w:val="008B120C"/>
    <w:rsid w:val="008B2A8F"/>
    <w:rsid w:val="008B51A0"/>
    <w:rsid w:val="008B592A"/>
    <w:rsid w:val="008B5BB8"/>
    <w:rsid w:val="008B6007"/>
    <w:rsid w:val="008B657B"/>
    <w:rsid w:val="008B66D0"/>
    <w:rsid w:val="008B77C0"/>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2548"/>
    <w:rsid w:val="008E3396"/>
    <w:rsid w:val="008E5AC6"/>
    <w:rsid w:val="008F1EAB"/>
    <w:rsid w:val="008F23B9"/>
    <w:rsid w:val="008F2C0C"/>
    <w:rsid w:val="008F32D5"/>
    <w:rsid w:val="008F33DC"/>
    <w:rsid w:val="008F477F"/>
    <w:rsid w:val="008F63BC"/>
    <w:rsid w:val="00901E0F"/>
    <w:rsid w:val="00902350"/>
    <w:rsid w:val="0090336B"/>
    <w:rsid w:val="0090539D"/>
    <w:rsid w:val="009053AA"/>
    <w:rsid w:val="00906939"/>
    <w:rsid w:val="00910B7D"/>
    <w:rsid w:val="00911210"/>
    <w:rsid w:val="00911DFB"/>
    <w:rsid w:val="00913390"/>
    <w:rsid w:val="00913652"/>
    <w:rsid w:val="009139D9"/>
    <w:rsid w:val="00914AD8"/>
    <w:rsid w:val="00914CFF"/>
    <w:rsid w:val="00915EB3"/>
    <w:rsid w:val="00916079"/>
    <w:rsid w:val="00917CE9"/>
    <w:rsid w:val="00920BF2"/>
    <w:rsid w:val="00922010"/>
    <w:rsid w:val="009228EC"/>
    <w:rsid w:val="009265E2"/>
    <w:rsid w:val="00931304"/>
    <w:rsid w:val="00931BD9"/>
    <w:rsid w:val="009368F3"/>
    <w:rsid w:val="00941636"/>
    <w:rsid w:val="00943742"/>
    <w:rsid w:val="00945C05"/>
    <w:rsid w:val="00946945"/>
    <w:rsid w:val="00947713"/>
    <w:rsid w:val="00950DE7"/>
    <w:rsid w:val="00952FCC"/>
    <w:rsid w:val="00953920"/>
    <w:rsid w:val="00953D47"/>
    <w:rsid w:val="00954545"/>
    <w:rsid w:val="0095681E"/>
    <w:rsid w:val="009572D4"/>
    <w:rsid w:val="0096171C"/>
    <w:rsid w:val="00961921"/>
    <w:rsid w:val="0096373B"/>
    <w:rsid w:val="0096430A"/>
    <w:rsid w:val="00964B2D"/>
    <w:rsid w:val="0096554B"/>
    <w:rsid w:val="0096584A"/>
    <w:rsid w:val="00971F08"/>
    <w:rsid w:val="00974763"/>
    <w:rsid w:val="0097603D"/>
    <w:rsid w:val="00976949"/>
    <w:rsid w:val="00980477"/>
    <w:rsid w:val="00982470"/>
    <w:rsid w:val="00983A88"/>
    <w:rsid w:val="009844EE"/>
    <w:rsid w:val="00984E45"/>
    <w:rsid w:val="00985253"/>
    <w:rsid w:val="009853B3"/>
    <w:rsid w:val="00985455"/>
    <w:rsid w:val="0098745C"/>
    <w:rsid w:val="00990630"/>
    <w:rsid w:val="00991761"/>
    <w:rsid w:val="009921F9"/>
    <w:rsid w:val="00992278"/>
    <w:rsid w:val="00992C24"/>
    <w:rsid w:val="009944F1"/>
    <w:rsid w:val="00994A0D"/>
    <w:rsid w:val="00994DCA"/>
    <w:rsid w:val="009960EC"/>
    <w:rsid w:val="009970DD"/>
    <w:rsid w:val="00997F2B"/>
    <w:rsid w:val="009A0731"/>
    <w:rsid w:val="009A0FBA"/>
    <w:rsid w:val="009A15CD"/>
    <w:rsid w:val="009A1601"/>
    <w:rsid w:val="009A1AF8"/>
    <w:rsid w:val="009A372A"/>
    <w:rsid w:val="009A462D"/>
    <w:rsid w:val="009A5CBA"/>
    <w:rsid w:val="009B0A0F"/>
    <w:rsid w:val="009B1619"/>
    <w:rsid w:val="009B1F30"/>
    <w:rsid w:val="009B2D27"/>
    <w:rsid w:val="009B33BD"/>
    <w:rsid w:val="009B3AC2"/>
    <w:rsid w:val="009B4DF4"/>
    <w:rsid w:val="009B564E"/>
    <w:rsid w:val="009B7CC3"/>
    <w:rsid w:val="009B7E87"/>
    <w:rsid w:val="009C0861"/>
    <w:rsid w:val="009C2D64"/>
    <w:rsid w:val="009C403E"/>
    <w:rsid w:val="009C4C5D"/>
    <w:rsid w:val="009C75FA"/>
    <w:rsid w:val="009D2280"/>
    <w:rsid w:val="009D3B17"/>
    <w:rsid w:val="009D4CCC"/>
    <w:rsid w:val="009D4FF0"/>
    <w:rsid w:val="009D6D6C"/>
    <w:rsid w:val="009D703C"/>
    <w:rsid w:val="009D718F"/>
    <w:rsid w:val="009E068F"/>
    <w:rsid w:val="009E14E0"/>
    <w:rsid w:val="009E31A1"/>
    <w:rsid w:val="009E35DB"/>
    <w:rsid w:val="009E4076"/>
    <w:rsid w:val="009E47A3"/>
    <w:rsid w:val="009E4B14"/>
    <w:rsid w:val="009E4FEB"/>
    <w:rsid w:val="009E7079"/>
    <w:rsid w:val="009F055B"/>
    <w:rsid w:val="009F077E"/>
    <w:rsid w:val="009F08F3"/>
    <w:rsid w:val="009F344F"/>
    <w:rsid w:val="009F3C21"/>
    <w:rsid w:val="009F4C8D"/>
    <w:rsid w:val="009F53FD"/>
    <w:rsid w:val="009F5513"/>
    <w:rsid w:val="009F6605"/>
    <w:rsid w:val="00A01A8F"/>
    <w:rsid w:val="00A048A8"/>
    <w:rsid w:val="00A04F49"/>
    <w:rsid w:val="00A131AF"/>
    <w:rsid w:val="00A13CBB"/>
    <w:rsid w:val="00A13E54"/>
    <w:rsid w:val="00A14C3F"/>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368B7"/>
    <w:rsid w:val="00A376DB"/>
    <w:rsid w:val="00A41E2B"/>
    <w:rsid w:val="00A4255F"/>
    <w:rsid w:val="00A45B74"/>
    <w:rsid w:val="00A4718A"/>
    <w:rsid w:val="00A52E1D"/>
    <w:rsid w:val="00A541ED"/>
    <w:rsid w:val="00A607EB"/>
    <w:rsid w:val="00A61499"/>
    <w:rsid w:val="00A617DF"/>
    <w:rsid w:val="00A62A77"/>
    <w:rsid w:val="00A63483"/>
    <w:rsid w:val="00A64BBB"/>
    <w:rsid w:val="00A64F28"/>
    <w:rsid w:val="00A657D7"/>
    <w:rsid w:val="00A660AC"/>
    <w:rsid w:val="00A67E67"/>
    <w:rsid w:val="00A67E6C"/>
    <w:rsid w:val="00A701A8"/>
    <w:rsid w:val="00A71408"/>
    <w:rsid w:val="00A71B99"/>
    <w:rsid w:val="00A739D0"/>
    <w:rsid w:val="00A761D4"/>
    <w:rsid w:val="00A77EC4"/>
    <w:rsid w:val="00A806C5"/>
    <w:rsid w:val="00A80AC9"/>
    <w:rsid w:val="00A81862"/>
    <w:rsid w:val="00A819BF"/>
    <w:rsid w:val="00A86A7F"/>
    <w:rsid w:val="00A910B7"/>
    <w:rsid w:val="00A91E99"/>
    <w:rsid w:val="00A92879"/>
    <w:rsid w:val="00A9442A"/>
    <w:rsid w:val="00AA016F"/>
    <w:rsid w:val="00AA1ED6"/>
    <w:rsid w:val="00AA51D6"/>
    <w:rsid w:val="00AA53FC"/>
    <w:rsid w:val="00AB0BC8"/>
    <w:rsid w:val="00AB0CB3"/>
    <w:rsid w:val="00AB11CA"/>
    <w:rsid w:val="00AB14D9"/>
    <w:rsid w:val="00AB25D1"/>
    <w:rsid w:val="00AB3708"/>
    <w:rsid w:val="00AB3BDC"/>
    <w:rsid w:val="00AB4AB8"/>
    <w:rsid w:val="00AB4F06"/>
    <w:rsid w:val="00AB655E"/>
    <w:rsid w:val="00AB656D"/>
    <w:rsid w:val="00AC007F"/>
    <w:rsid w:val="00AC037D"/>
    <w:rsid w:val="00AC200A"/>
    <w:rsid w:val="00AC2ECD"/>
    <w:rsid w:val="00AC3119"/>
    <w:rsid w:val="00AC344A"/>
    <w:rsid w:val="00AC3812"/>
    <w:rsid w:val="00AC3B3A"/>
    <w:rsid w:val="00AC3E1B"/>
    <w:rsid w:val="00AC49FB"/>
    <w:rsid w:val="00AC507E"/>
    <w:rsid w:val="00AC5A10"/>
    <w:rsid w:val="00AD0AA3"/>
    <w:rsid w:val="00AD2AED"/>
    <w:rsid w:val="00AD2E0D"/>
    <w:rsid w:val="00AD3F94"/>
    <w:rsid w:val="00AD4A5A"/>
    <w:rsid w:val="00AD4A5E"/>
    <w:rsid w:val="00AE0A4E"/>
    <w:rsid w:val="00AE27AC"/>
    <w:rsid w:val="00AE40E0"/>
    <w:rsid w:val="00AE4DBA"/>
    <w:rsid w:val="00AE4F07"/>
    <w:rsid w:val="00AF1C5D"/>
    <w:rsid w:val="00AF42D7"/>
    <w:rsid w:val="00AF6935"/>
    <w:rsid w:val="00AF6974"/>
    <w:rsid w:val="00AF7504"/>
    <w:rsid w:val="00AF7513"/>
    <w:rsid w:val="00B006FE"/>
    <w:rsid w:val="00B007CB"/>
    <w:rsid w:val="00B02AA9"/>
    <w:rsid w:val="00B02FA3"/>
    <w:rsid w:val="00B0442F"/>
    <w:rsid w:val="00B05084"/>
    <w:rsid w:val="00B0636F"/>
    <w:rsid w:val="00B06428"/>
    <w:rsid w:val="00B06752"/>
    <w:rsid w:val="00B073E7"/>
    <w:rsid w:val="00B13114"/>
    <w:rsid w:val="00B157F9"/>
    <w:rsid w:val="00B167F1"/>
    <w:rsid w:val="00B20256"/>
    <w:rsid w:val="00B20D09"/>
    <w:rsid w:val="00B21D67"/>
    <w:rsid w:val="00B23A1A"/>
    <w:rsid w:val="00B2763F"/>
    <w:rsid w:val="00B27AAC"/>
    <w:rsid w:val="00B30929"/>
    <w:rsid w:val="00B324A9"/>
    <w:rsid w:val="00B3410D"/>
    <w:rsid w:val="00B372AA"/>
    <w:rsid w:val="00B37AD8"/>
    <w:rsid w:val="00B40445"/>
    <w:rsid w:val="00B4113F"/>
    <w:rsid w:val="00B41888"/>
    <w:rsid w:val="00B45A52"/>
    <w:rsid w:val="00B46175"/>
    <w:rsid w:val="00B50360"/>
    <w:rsid w:val="00B51905"/>
    <w:rsid w:val="00B6229F"/>
    <w:rsid w:val="00B62A90"/>
    <w:rsid w:val="00B62AAA"/>
    <w:rsid w:val="00B664C7"/>
    <w:rsid w:val="00B70C5B"/>
    <w:rsid w:val="00B71715"/>
    <w:rsid w:val="00B739F6"/>
    <w:rsid w:val="00B75DED"/>
    <w:rsid w:val="00B819FA"/>
    <w:rsid w:val="00B81A6C"/>
    <w:rsid w:val="00B84769"/>
    <w:rsid w:val="00B85DE5"/>
    <w:rsid w:val="00B8780C"/>
    <w:rsid w:val="00B90692"/>
    <w:rsid w:val="00B90F73"/>
    <w:rsid w:val="00B93B59"/>
    <w:rsid w:val="00B9406A"/>
    <w:rsid w:val="00BA0785"/>
    <w:rsid w:val="00BA2280"/>
    <w:rsid w:val="00BA2A08"/>
    <w:rsid w:val="00BA3436"/>
    <w:rsid w:val="00BA39FB"/>
    <w:rsid w:val="00BA56D2"/>
    <w:rsid w:val="00BA7369"/>
    <w:rsid w:val="00BA7537"/>
    <w:rsid w:val="00BA76E0"/>
    <w:rsid w:val="00BB0080"/>
    <w:rsid w:val="00BB2A25"/>
    <w:rsid w:val="00BB462B"/>
    <w:rsid w:val="00BB51E9"/>
    <w:rsid w:val="00BC0FDC"/>
    <w:rsid w:val="00BC11BC"/>
    <w:rsid w:val="00BC1E47"/>
    <w:rsid w:val="00BC3053"/>
    <w:rsid w:val="00BC4D2E"/>
    <w:rsid w:val="00BD2664"/>
    <w:rsid w:val="00BD463D"/>
    <w:rsid w:val="00BD48AC"/>
    <w:rsid w:val="00BD5F1A"/>
    <w:rsid w:val="00BD7186"/>
    <w:rsid w:val="00BE1234"/>
    <w:rsid w:val="00BE2FA6"/>
    <w:rsid w:val="00BE333F"/>
    <w:rsid w:val="00BE7406"/>
    <w:rsid w:val="00BE7603"/>
    <w:rsid w:val="00BE795F"/>
    <w:rsid w:val="00BF3279"/>
    <w:rsid w:val="00BF70B0"/>
    <w:rsid w:val="00BF74C7"/>
    <w:rsid w:val="00BF7D28"/>
    <w:rsid w:val="00C015F1"/>
    <w:rsid w:val="00C01F33"/>
    <w:rsid w:val="00C02CC6"/>
    <w:rsid w:val="00C02F29"/>
    <w:rsid w:val="00C040F7"/>
    <w:rsid w:val="00C041B0"/>
    <w:rsid w:val="00C044AB"/>
    <w:rsid w:val="00C05706"/>
    <w:rsid w:val="00C06D63"/>
    <w:rsid w:val="00C07377"/>
    <w:rsid w:val="00C10478"/>
    <w:rsid w:val="00C11A36"/>
    <w:rsid w:val="00C120BF"/>
    <w:rsid w:val="00C12107"/>
    <w:rsid w:val="00C14D4B"/>
    <w:rsid w:val="00C154BB"/>
    <w:rsid w:val="00C17162"/>
    <w:rsid w:val="00C17E23"/>
    <w:rsid w:val="00C21419"/>
    <w:rsid w:val="00C219A1"/>
    <w:rsid w:val="00C2346D"/>
    <w:rsid w:val="00C24E6B"/>
    <w:rsid w:val="00C279B5"/>
    <w:rsid w:val="00C27C45"/>
    <w:rsid w:val="00C32218"/>
    <w:rsid w:val="00C32D0E"/>
    <w:rsid w:val="00C3593E"/>
    <w:rsid w:val="00C3719D"/>
    <w:rsid w:val="00C3738A"/>
    <w:rsid w:val="00C408C5"/>
    <w:rsid w:val="00C40D36"/>
    <w:rsid w:val="00C47C8C"/>
    <w:rsid w:val="00C53112"/>
    <w:rsid w:val="00C53222"/>
    <w:rsid w:val="00C54995"/>
    <w:rsid w:val="00C54D41"/>
    <w:rsid w:val="00C558BB"/>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3706"/>
    <w:rsid w:val="00C85542"/>
    <w:rsid w:val="00C86511"/>
    <w:rsid w:val="00C86AE2"/>
    <w:rsid w:val="00C9027A"/>
    <w:rsid w:val="00C9068E"/>
    <w:rsid w:val="00C92C5A"/>
    <w:rsid w:val="00C932C8"/>
    <w:rsid w:val="00C934FF"/>
    <w:rsid w:val="00C93793"/>
    <w:rsid w:val="00C93C4B"/>
    <w:rsid w:val="00C944AB"/>
    <w:rsid w:val="00C95A0C"/>
    <w:rsid w:val="00C95B40"/>
    <w:rsid w:val="00C967F3"/>
    <w:rsid w:val="00C9738E"/>
    <w:rsid w:val="00CA0AE5"/>
    <w:rsid w:val="00CA1ED8"/>
    <w:rsid w:val="00CA20B5"/>
    <w:rsid w:val="00CA2C31"/>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D7029"/>
    <w:rsid w:val="00CE0424"/>
    <w:rsid w:val="00CE14D1"/>
    <w:rsid w:val="00CE21DA"/>
    <w:rsid w:val="00CE5601"/>
    <w:rsid w:val="00CE701D"/>
    <w:rsid w:val="00CE7561"/>
    <w:rsid w:val="00CF05D8"/>
    <w:rsid w:val="00CF12DF"/>
    <w:rsid w:val="00CF1354"/>
    <w:rsid w:val="00CF3B1F"/>
    <w:rsid w:val="00CF3BF6"/>
    <w:rsid w:val="00CF4EC7"/>
    <w:rsid w:val="00CF506B"/>
    <w:rsid w:val="00CF625B"/>
    <w:rsid w:val="00CF687E"/>
    <w:rsid w:val="00CF6C73"/>
    <w:rsid w:val="00CF71E3"/>
    <w:rsid w:val="00CF7205"/>
    <w:rsid w:val="00D012CE"/>
    <w:rsid w:val="00D024B5"/>
    <w:rsid w:val="00D0349B"/>
    <w:rsid w:val="00D04434"/>
    <w:rsid w:val="00D063D4"/>
    <w:rsid w:val="00D077BE"/>
    <w:rsid w:val="00D10249"/>
    <w:rsid w:val="00D115C3"/>
    <w:rsid w:val="00D11897"/>
    <w:rsid w:val="00D11C42"/>
    <w:rsid w:val="00D12C40"/>
    <w:rsid w:val="00D12CF3"/>
    <w:rsid w:val="00D13135"/>
    <w:rsid w:val="00D1329F"/>
    <w:rsid w:val="00D13E4E"/>
    <w:rsid w:val="00D1739E"/>
    <w:rsid w:val="00D218E1"/>
    <w:rsid w:val="00D22BF3"/>
    <w:rsid w:val="00D239A7"/>
    <w:rsid w:val="00D23BD2"/>
    <w:rsid w:val="00D23F47"/>
    <w:rsid w:val="00D24544"/>
    <w:rsid w:val="00D25387"/>
    <w:rsid w:val="00D3005B"/>
    <w:rsid w:val="00D33E18"/>
    <w:rsid w:val="00D35BF5"/>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5FD1"/>
    <w:rsid w:val="00D576CA"/>
    <w:rsid w:val="00D60E13"/>
    <w:rsid w:val="00D60FA0"/>
    <w:rsid w:val="00D61AF5"/>
    <w:rsid w:val="00D62585"/>
    <w:rsid w:val="00D625C9"/>
    <w:rsid w:val="00D62CD5"/>
    <w:rsid w:val="00D6435F"/>
    <w:rsid w:val="00D64796"/>
    <w:rsid w:val="00D652B5"/>
    <w:rsid w:val="00D66155"/>
    <w:rsid w:val="00D708B0"/>
    <w:rsid w:val="00D7253C"/>
    <w:rsid w:val="00D74F8E"/>
    <w:rsid w:val="00D77B1D"/>
    <w:rsid w:val="00D8021F"/>
    <w:rsid w:val="00D80383"/>
    <w:rsid w:val="00D820C1"/>
    <w:rsid w:val="00D823C6"/>
    <w:rsid w:val="00D84C46"/>
    <w:rsid w:val="00D85236"/>
    <w:rsid w:val="00D85833"/>
    <w:rsid w:val="00D86B37"/>
    <w:rsid w:val="00D86CA3"/>
    <w:rsid w:val="00D871CE"/>
    <w:rsid w:val="00D9196D"/>
    <w:rsid w:val="00D92982"/>
    <w:rsid w:val="00D932A2"/>
    <w:rsid w:val="00DA076B"/>
    <w:rsid w:val="00DA1349"/>
    <w:rsid w:val="00DA1786"/>
    <w:rsid w:val="00DA305E"/>
    <w:rsid w:val="00DA44B9"/>
    <w:rsid w:val="00DA5007"/>
    <w:rsid w:val="00DA5417"/>
    <w:rsid w:val="00DA56E8"/>
    <w:rsid w:val="00DB0416"/>
    <w:rsid w:val="00DB0A9F"/>
    <w:rsid w:val="00DB22AA"/>
    <w:rsid w:val="00DB3422"/>
    <w:rsid w:val="00DB377D"/>
    <w:rsid w:val="00DB3BCB"/>
    <w:rsid w:val="00DC1682"/>
    <w:rsid w:val="00DC1BEE"/>
    <w:rsid w:val="00DC2D36"/>
    <w:rsid w:val="00DC53EF"/>
    <w:rsid w:val="00DC7F2C"/>
    <w:rsid w:val="00DD0708"/>
    <w:rsid w:val="00DD1C46"/>
    <w:rsid w:val="00DD1F83"/>
    <w:rsid w:val="00DD42DD"/>
    <w:rsid w:val="00DD4573"/>
    <w:rsid w:val="00DD4C4A"/>
    <w:rsid w:val="00DD5403"/>
    <w:rsid w:val="00DE5109"/>
    <w:rsid w:val="00DE5608"/>
    <w:rsid w:val="00DE58D0"/>
    <w:rsid w:val="00DE5947"/>
    <w:rsid w:val="00DE654F"/>
    <w:rsid w:val="00DE6B35"/>
    <w:rsid w:val="00DE6D42"/>
    <w:rsid w:val="00DF0B6E"/>
    <w:rsid w:val="00DF0DFA"/>
    <w:rsid w:val="00DF1265"/>
    <w:rsid w:val="00DF15E0"/>
    <w:rsid w:val="00DF3287"/>
    <w:rsid w:val="00DF37A0"/>
    <w:rsid w:val="00DF59CA"/>
    <w:rsid w:val="00DF6CA4"/>
    <w:rsid w:val="00E03965"/>
    <w:rsid w:val="00E10CA0"/>
    <w:rsid w:val="00E110E7"/>
    <w:rsid w:val="00E11B20"/>
    <w:rsid w:val="00E13A7D"/>
    <w:rsid w:val="00E1477D"/>
    <w:rsid w:val="00E173AB"/>
    <w:rsid w:val="00E17FA2"/>
    <w:rsid w:val="00E206FE"/>
    <w:rsid w:val="00E22330"/>
    <w:rsid w:val="00E243D9"/>
    <w:rsid w:val="00E2470B"/>
    <w:rsid w:val="00E30B5A"/>
    <w:rsid w:val="00E3123D"/>
    <w:rsid w:val="00E31461"/>
    <w:rsid w:val="00E31D43"/>
    <w:rsid w:val="00E31F01"/>
    <w:rsid w:val="00E32608"/>
    <w:rsid w:val="00E32C30"/>
    <w:rsid w:val="00E34188"/>
    <w:rsid w:val="00E345CD"/>
    <w:rsid w:val="00E34B6E"/>
    <w:rsid w:val="00E35559"/>
    <w:rsid w:val="00E36654"/>
    <w:rsid w:val="00E3723A"/>
    <w:rsid w:val="00E37860"/>
    <w:rsid w:val="00E37B36"/>
    <w:rsid w:val="00E4275D"/>
    <w:rsid w:val="00E42902"/>
    <w:rsid w:val="00E4428F"/>
    <w:rsid w:val="00E446F1"/>
    <w:rsid w:val="00E461E2"/>
    <w:rsid w:val="00E46886"/>
    <w:rsid w:val="00E47AEF"/>
    <w:rsid w:val="00E53B75"/>
    <w:rsid w:val="00E54762"/>
    <w:rsid w:val="00E54E3B"/>
    <w:rsid w:val="00E55DBF"/>
    <w:rsid w:val="00E5755B"/>
    <w:rsid w:val="00E57565"/>
    <w:rsid w:val="00E57F70"/>
    <w:rsid w:val="00E63838"/>
    <w:rsid w:val="00E64434"/>
    <w:rsid w:val="00E66C76"/>
    <w:rsid w:val="00E67C51"/>
    <w:rsid w:val="00E67D0D"/>
    <w:rsid w:val="00E70001"/>
    <w:rsid w:val="00E71459"/>
    <w:rsid w:val="00E72EFC"/>
    <w:rsid w:val="00E736F4"/>
    <w:rsid w:val="00E758EC"/>
    <w:rsid w:val="00E7714F"/>
    <w:rsid w:val="00E81182"/>
    <w:rsid w:val="00E81EF0"/>
    <w:rsid w:val="00E8234C"/>
    <w:rsid w:val="00E830D5"/>
    <w:rsid w:val="00E83AA9"/>
    <w:rsid w:val="00E85928"/>
    <w:rsid w:val="00E862D0"/>
    <w:rsid w:val="00E87506"/>
    <w:rsid w:val="00E87822"/>
    <w:rsid w:val="00E90395"/>
    <w:rsid w:val="00E90E49"/>
    <w:rsid w:val="00E91039"/>
    <w:rsid w:val="00E91168"/>
    <w:rsid w:val="00E916B4"/>
    <w:rsid w:val="00E91732"/>
    <w:rsid w:val="00E917F9"/>
    <w:rsid w:val="00E9291C"/>
    <w:rsid w:val="00E93FFE"/>
    <w:rsid w:val="00E94F8A"/>
    <w:rsid w:val="00E96A0D"/>
    <w:rsid w:val="00EA512F"/>
    <w:rsid w:val="00EA7A41"/>
    <w:rsid w:val="00EB077B"/>
    <w:rsid w:val="00EB4625"/>
    <w:rsid w:val="00EB4EA2"/>
    <w:rsid w:val="00EC27C6"/>
    <w:rsid w:val="00EC3707"/>
    <w:rsid w:val="00EC4207"/>
    <w:rsid w:val="00EC525A"/>
    <w:rsid w:val="00EC5653"/>
    <w:rsid w:val="00EC60B5"/>
    <w:rsid w:val="00EC71CE"/>
    <w:rsid w:val="00EC78D3"/>
    <w:rsid w:val="00ED1006"/>
    <w:rsid w:val="00ED4F35"/>
    <w:rsid w:val="00EE2CEE"/>
    <w:rsid w:val="00EE619C"/>
    <w:rsid w:val="00EE64AC"/>
    <w:rsid w:val="00EF141C"/>
    <w:rsid w:val="00EF18FE"/>
    <w:rsid w:val="00EF27C3"/>
    <w:rsid w:val="00EF49B4"/>
    <w:rsid w:val="00EF5787"/>
    <w:rsid w:val="00EF60D0"/>
    <w:rsid w:val="00F027CE"/>
    <w:rsid w:val="00F0296B"/>
    <w:rsid w:val="00F0528D"/>
    <w:rsid w:val="00F0545B"/>
    <w:rsid w:val="00F05C64"/>
    <w:rsid w:val="00F061AF"/>
    <w:rsid w:val="00F06C67"/>
    <w:rsid w:val="00F06DFD"/>
    <w:rsid w:val="00F071D1"/>
    <w:rsid w:val="00F07371"/>
    <w:rsid w:val="00F07533"/>
    <w:rsid w:val="00F1045F"/>
    <w:rsid w:val="00F10629"/>
    <w:rsid w:val="00F136FD"/>
    <w:rsid w:val="00F15FA5"/>
    <w:rsid w:val="00F209B7"/>
    <w:rsid w:val="00F2107E"/>
    <w:rsid w:val="00F2376F"/>
    <w:rsid w:val="00F243D8"/>
    <w:rsid w:val="00F25580"/>
    <w:rsid w:val="00F264F1"/>
    <w:rsid w:val="00F27127"/>
    <w:rsid w:val="00F27D4C"/>
    <w:rsid w:val="00F30828"/>
    <w:rsid w:val="00F313D6"/>
    <w:rsid w:val="00F32769"/>
    <w:rsid w:val="00F40F0C"/>
    <w:rsid w:val="00F43FF7"/>
    <w:rsid w:val="00F45088"/>
    <w:rsid w:val="00F4766C"/>
    <w:rsid w:val="00F507D1"/>
    <w:rsid w:val="00F519CE"/>
    <w:rsid w:val="00F51ADA"/>
    <w:rsid w:val="00F53DD0"/>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7984"/>
    <w:rsid w:val="00FA7CE7"/>
    <w:rsid w:val="00FB4039"/>
    <w:rsid w:val="00FB484B"/>
    <w:rsid w:val="00FB4ABC"/>
    <w:rsid w:val="00FB4C80"/>
    <w:rsid w:val="00FB6A6A"/>
    <w:rsid w:val="00FB7618"/>
    <w:rsid w:val="00FC1837"/>
    <w:rsid w:val="00FC484D"/>
    <w:rsid w:val="00FC4AD0"/>
    <w:rsid w:val="00FC7392"/>
    <w:rsid w:val="00FC7429"/>
    <w:rsid w:val="00FD07F6"/>
    <w:rsid w:val="00FD0FE8"/>
    <w:rsid w:val="00FD1EC8"/>
    <w:rsid w:val="00FD3FB3"/>
    <w:rsid w:val="00FD47ED"/>
    <w:rsid w:val="00FD74DB"/>
    <w:rsid w:val="00FD7660"/>
    <w:rsid w:val="00FD7EB2"/>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6E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3A1A"/>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F2107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F2107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2107E"/>
    <w:pPr>
      <w:numPr>
        <w:ilvl w:val="2"/>
      </w:numPr>
      <w:spacing w:before="120"/>
      <w:outlineLvl w:val="2"/>
    </w:pPr>
    <w:rPr>
      <w:sz w:val="28"/>
      <w:szCs w:val="28"/>
    </w:rPr>
  </w:style>
  <w:style w:type="paragraph" w:styleId="Heading4">
    <w:name w:val="heading 4"/>
    <w:basedOn w:val="Heading3"/>
    <w:next w:val="Normal"/>
    <w:qFormat/>
    <w:rsid w:val="00F2107E"/>
    <w:pPr>
      <w:numPr>
        <w:ilvl w:val="3"/>
      </w:numPr>
      <w:outlineLvl w:val="3"/>
    </w:pPr>
    <w:rPr>
      <w:sz w:val="24"/>
      <w:szCs w:val="24"/>
    </w:rPr>
  </w:style>
  <w:style w:type="paragraph" w:styleId="Heading5">
    <w:name w:val="heading 5"/>
    <w:basedOn w:val="Heading4"/>
    <w:next w:val="Normal"/>
    <w:qFormat/>
    <w:rsid w:val="00F2107E"/>
    <w:pPr>
      <w:numPr>
        <w:ilvl w:val="4"/>
      </w:numPr>
      <w:outlineLvl w:val="4"/>
    </w:pPr>
    <w:rPr>
      <w:sz w:val="22"/>
      <w:szCs w:val="22"/>
    </w:rPr>
  </w:style>
  <w:style w:type="paragraph" w:styleId="Heading6">
    <w:name w:val="heading 6"/>
    <w:basedOn w:val="Normal"/>
    <w:next w:val="Normal"/>
    <w:qFormat/>
    <w:rsid w:val="00F2107E"/>
    <w:pPr>
      <w:keepNext/>
      <w:keepLines/>
      <w:numPr>
        <w:ilvl w:val="5"/>
        <w:numId w:val="1"/>
      </w:numPr>
      <w:spacing w:before="120"/>
      <w:outlineLvl w:val="5"/>
    </w:pPr>
    <w:rPr>
      <w:rFonts w:cs="Arial"/>
    </w:rPr>
  </w:style>
  <w:style w:type="paragraph" w:styleId="Heading7">
    <w:name w:val="heading 7"/>
    <w:basedOn w:val="Normal"/>
    <w:next w:val="Normal"/>
    <w:qFormat/>
    <w:rsid w:val="00F2107E"/>
    <w:pPr>
      <w:keepNext/>
      <w:keepLines/>
      <w:numPr>
        <w:ilvl w:val="6"/>
        <w:numId w:val="1"/>
      </w:numPr>
      <w:spacing w:before="120"/>
      <w:outlineLvl w:val="6"/>
    </w:pPr>
    <w:rPr>
      <w:rFonts w:cs="Arial"/>
    </w:rPr>
  </w:style>
  <w:style w:type="paragraph" w:styleId="Heading8">
    <w:name w:val="heading 8"/>
    <w:basedOn w:val="Heading7"/>
    <w:next w:val="Normal"/>
    <w:qFormat/>
    <w:rsid w:val="00F2107E"/>
    <w:pPr>
      <w:numPr>
        <w:ilvl w:val="7"/>
      </w:numPr>
      <w:outlineLvl w:val="7"/>
    </w:pPr>
  </w:style>
  <w:style w:type="paragraph" w:styleId="Heading9">
    <w:name w:val="heading 9"/>
    <w:basedOn w:val="Heading8"/>
    <w:next w:val="Normal"/>
    <w:qFormat/>
    <w:rsid w:val="00F2107E"/>
    <w:pPr>
      <w:numPr>
        <w:ilvl w:val="8"/>
      </w:numPr>
      <w:outlineLvl w:val="8"/>
    </w:pPr>
  </w:style>
  <w:style w:type="character" w:default="1" w:styleId="DefaultParagraphFont">
    <w:name w:val="Default Paragraph Font"/>
    <w:uiPriority w:val="1"/>
    <w:semiHidden/>
    <w:unhideWhenUsed/>
    <w:rsid w:val="00B23A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A1A"/>
  </w:style>
  <w:style w:type="paragraph" w:styleId="TOC8">
    <w:name w:val="toc 8"/>
    <w:basedOn w:val="TOC1"/>
    <w:semiHidden/>
    <w:rsid w:val="00F2107E"/>
    <w:pPr>
      <w:spacing w:before="180"/>
      <w:ind w:left="2693" w:hanging="2693"/>
    </w:pPr>
    <w:rPr>
      <w:b w:val="0"/>
      <w:bCs/>
    </w:rPr>
  </w:style>
  <w:style w:type="paragraph" w:styleId="TOC1">
    <w:name w:val="toc 1"/>
    <w:aliases w:val="Observation TOC2"/>
    <w:uiPriority w:val="39"/>
    <w:rsid w:val="00F2107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2107E"/>
    <w:pPr>
      <w:keepNext/>
      <w:keepLines/>
      <w:spacing w:before="180"/>
      <w:jc w:val="center"/>
    </w:pPr>
  </w:style>
  <w:style w:type="paragraph" w:styleId="Caption">
    <w:name w:val="caption"/>
    <w:basedOn w:val="Normal"/>
    <w:next w:val="Normal"/>
    <w:qFormat/>
    <w:rsid w:val="00F2107E"/>
    <w:pPr>
      <w:spacing w:after="240"/>
      <w:jc w:val="center"/>
    </w:pPr>
    <w:rPr>
      <w:b/>
      <w:bCs/>
    </w:rPr>
  </w:style>
  <w:style w:type="paragraph" w:styleId="TOC5">
    <w:name w:val="toc 5"/>
    <w:aliases w:val="Observation TOC"/>
    <w:basedOn w:val="TOC4"/>
    <w:semiHidden/>
    <w:rsid w:val="00F2107E"/>
    <w:pPr>
      <w:tabs>
        <w:tab w:val="right" w:pos="1701"/>
      </w:tabs>
      <w:ind w:left="1701" w:hanging="1701"/>
    </w:pPr>
  </w:style>
  <w:style w:type="paragraph" w:styleId="TOC4">
    <w:name w:val="toc 4"/>
    <w:basedOn w:val="TOC3"/>
    <w:semiHidden/>
    <w:rsid w:val="00F2107E"/>
    <w:pPr>
      <w:ind w:left="1418" w:hanging="1418"/>
    </w:pPr>
  </w:style>
  <w:style w:type="paragraph" w:styleId="TOC3">
    <w:name w:val="toc 3"/>
    <w:basedOn w:val="TOC2"/>
    <w:semiHidden/>
    <w:rsid w:val="00F2107E"/>
    <w:pPr>
      <w:ind w:left="1134" w:hanging="1134"/>
    </w:pPr>
  </w:style>
  <w:style w:type="paragraph" w:styleId="TOC2">
    <w:name w:val="toc 2"/>
    <w:basedOn w:val="TOC1"/>
    <w:semiHidden/>
    <w:rsid w:val="00F2107E"/>
    <w:pPr>
      <w:keepNext w:val="0"/>
      <w:spacing w:before="0"/>
      <w:ind w:left="851" w:hanging="851"/>
    </w:pPr>
    <w:rPr>
      <w:szCs w:val="20"/>
    </w:rPr>
  </w:style>
  <w:style w:type="paragraph" w:styleId="Index2">
    <w:name w:val="index 2"/>
    <w:basedOn w:val="Index1"/>
    <w:semiHidden/>
    <w:rsid w:val="00F2107E"/>
    <w:pPr>
      <w:ind w:left="284"/>
    </w:pPr>
  </w:style>
  <w:style w:type="paragraph" w:styleId="Index1">
    <w:name w:val="index 1"/>
    <w:basedOn w:val="Normal"/>
    <w:semiHidden/>
    <w:rsid w:val="00F2107E"/>
    <w:pPr>
      <w:keepLines/>
    </w:pPr>
  </w:style>
  <w:style w:type="paragraph" w:styleId="DocumentMap">
    <w:name w:val="Document Map"/>
    <w:basedOn w:val="Normal"/>
    <w:semiHidden/>
    <w:rsid w:val="00F2107E"/>
    <w:pPr>
      <w:shd w:val="clear" w:color="auto" w:fill="000080"/>
    </w:pPr>
    <w:rPr>
      <w:rFonts w:ascii="Tahoma" w:hAnsi="Tahoma" w:cs="Tahoma"/>
    </w:rPr>
  </w:style>
  <w:style w:type="paragraph" w:styleId="ListNumber2">
    <w:name w:val="List Number 2"/>
    <w:basedOn w:val="ListNumber"/>
    <w:rsid w:val="00F2107E"/>
    <w:pPr>
      <w:ind w:left="851"/>
    </w:pPr>
  </w:style>
  <w:style w:type="paragraph" w:styleId="ListNumber">
    <w:name w:val="List Number"/>
    <w:basedOn w:val="List"/>
    <w:rsid w:val="00F2107E"/>
  </w:style>
  <w:style w:type="paragraph" w:styleId="List">
    <w:name w:val="List"/>
    <w:basedOn w:val="Normal"/>
    <w:rsid w:val="00F2107E"/>
    <w:pPr>
      <w:ind w:left="568" w:hanging="284"/>
    </w:pPr>
  </w:style>
  <w:style w:type="paragraph" w:styleId="Header">
    <w:name w:val="header"/>
    <w:rsid w:val="00F2107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2107E"/>
    <w:rPr>
      <w:b/>
      <w:bCs/>
      <w:position w:val="6"/>
      <w:sz w:val="16"/>
      <w:szCs w:val="16"/>
    </w:rPr>
  </w:style>
  <w:style w:type="paragraph" w:styleId="FootnoteText">
    <w:name w:val="footnote text"/>
    <w:basedOn w:val="Normal"/>
    <w:semiHidden/>
    <w:rsid w:val="00F2107E"/>
    <w:pPr>
      <w:keepLines/>
      <w:ind w:left="454" w:hanging="454"/>
    </w:pPr>
    <w:rPr>
      <w:sz w:val="16"/>
      <w:szCs w:val="16"/>
    </w:rPr>
  </w:style>
  <w:style w:type="paragraph" w:customStyle="1" w:styleId="3GPPHeader">
    <w:name w:val="3GPP_Header"/>
    <w:basedOn w:val="Normal"/>
    <w:rsid w:val="00F2107E"/>
    <w:pPr>
      <w:tabs>
        <w:tab w:val="left" w:pos="1701"/>
        <w:tab w:val="right" w:pos="9639"/>
      </w:tabs>
      <w:spacing w:after="240"/>
    </w:pPr>
    <w:rPr>
      <w:b/>
    </w:rPr>
  </w:style>
  <w:style w:type="paragraph" w:styleId="TOC9">
    <w:name w:val="toc 9"/>
    <w:basedOn w:val="TOC8"/>
    <w:semiHidden/>
    <w:rsid w:val="00F2107E"/>
    <w:pPr>
      <w:ind w:left="1418" w:hanging="1418"/>
    </w:pPr>
  </w:style>
  <w:style w:type="paragraph" w:styleId="TOC6">
    <w:name w:val="toc 6"/>
    <w:basedOn w:val="TOC5"/>
    <w:next w:val="Normal"/>
    <w:semiHidden/>
    <w:rsid w:val="00F2107E"/>
    <w:pPr>
      <w:ind w:left="1985" w:hanging="1985"/>
    </w:pPr>
  </w:style>
  <w:style w:type="paragraph" w:styleId="TOC7">
    <w:name w:val="toc 7"/>
    <w:basedOn w:val="TOC6"/>
    <w:next w:val="Normal"/>
    <w:semiHidden/>
    <w:rsid w:val="00F2107E"/>
    <w:pPr>
      <w:ind w:left="2268" w:hanging="2268"/>
    </w:pPr>
  </w:style>
  <w:style w:type="paragraph" w:styleId="ListBullet2">
    <w:name w:val="List Bullet 2"/>
    <w:basedOn w:val="ListBullet"/>
    <w:rsid w:val="00F2107E"/>
    <w:pPr>
      <w:numPr>
        <w:numId w:val="6"/>
      </w:numPr>
    </w:pPr>
  </w:style>
  <w:style w:type="paragraph" w:styleId="ListBullet">
    <w:name w:val="List Bullet"/>
    <w:basedOn w:val="BodyText"/>
    <w:rsid w:val="00F2107E"/>
    <w:pPr>
      <w:numPr>
        <w:numId w:val="5"/>
      </w:numPr>
    </w:pPr>
  </w:style>
  <w:style w:type="paragraph" w:styleId="ListBullet3">
    <w:name w:val="List Bullet 3"/>
    <w:basedOn w:val="ListBullet2"/>
    <w:rsid w:val="00F2107E"/>
    <w:pPr>
      <w:numPr>
        <w:numId w:val="7"/>
      </w:numPr>
    </w:pPr>
  </w:style>
  <w:style w:type="paragraph" w:customStyle="1" w:styleId="EQ">
    <w:name w:val="EQ"/>
    <w:basedOn w:val="Normal"/>
    <w:next w:val="Normal"/>
    <w:rsid w:val="00F2107E"/>
    <w:pPr>
      <w:keepLines/>
      <w:tabs>
        <w:tab w:val="center" w:pos="4536"/>
        <w:tab w:val="right" w:pos="9072"/>
      </w:tabs>
      <w:spacing w:after="180"/>
    </w:pPr>
    <w:rPr>
      <w:noProof/>
    </w:rPr>
  </w:style>
  <w:style w:type="paragraph" w:styleId="List2">
    <w:name w:val="List 2"/>
    <w:basedOn w:val="List"/>
    <w:rsid w:val="00F2107E"/>
    <w:pPr>
      <w:ind w:left="851"/>
    </w:pPr>
  </w:style>
  <w:style w:type="paragraph" w:styleId="List3">
    <w:name w:val="List 3"/>
    <w:basedOn w:val="List2"/>
    <w:rsid w:val="00F2107E"/>
    <w:pPr>
      <w:ind w:left="1135"/>
    </w:pPr>
  </w:style>
  <w:style w:type="paragraph" w:styleId="List4">
    <w:name w:val="List 4"/>
    <w:basedOn w:val="List3"/>
    <w:rsid w:val="00F2107E"/>
    <w:pPr>
      <w:ind w:left="1418"/>
    </w:pPr>
  </w:style>
  <w:style w:type="paragraph" w:styleId="List5">
    <w:name w:val="List 5"/>
    <w:basedOn w:val="List4"/>
    <w:rsid w:val="00F2107E"/>
    <w:pPr>
      <w:ind w:left="1702"/>
    </w:pPr>
  </w:style>
  <w:style w:type="paragraph" w:customStyle="1" w:styleId="EditorsNote">
    <w:name w:val="Editor's Note"/>
    <w:basedOn w:val="Normal"/>
    <w:rsid w:val="00F2107E"/>
    <w:pPr>
      <w:keepLines/>
      <w:spacing w:after="180"/>
      <w:ind w:left="1135" w:hanging="851"/>
    </w:pPr>
    <w:rPr>
      <w:color w:val="FF0000"/>
    </w:rPr>
  </w:style>
  <w:style w:type="paragraph" w:styleId="ListBullet4">
    <w:name w:val="List Bullet 4"/>
    <w:basedOn w:val="ListBullet3"/>
    <w:rsid w:val="00F2107E"/>
    <w:pPr>
      <w:numPr>
        <w:numId w:val="8"/>
      </w:numPr>
    </w:pPr>
  </w:style>
  <w:style w:type="paragraph" w:styleId="ListBullet5">
    <w:name w:val="List Bullet 5"/>
    <w:basedOn w:val="ListBullet4"/>
    <w:rsid w:val="00F2107E"/>
    <w:pPr>
      <w:numPr>
        <w:numId w:val="4"/>
      </w:numPr>
    </w:pPr>
  </w:style>
  <w:style w:type="paragraph" w:styleId="Footer">
    <w:name w:val="footer"/>
    <w:basedOn w:val="Header"/>
    <w:semiHidden/>
    <w:rsid w:val="00F2107E"/>
    <w:pPr>
      <w:jc w:val="center"/>
    </w:pPr>
    <w:rPr>
      <w:i/>
      <w:iCs/>
    </w:rPr>
  </w:style>
  <w:style w:type="paragraph" w:customStyle="1" w:styleId="Reference">
    <w:name w:val="Reference"/>
    <w:basedOn w:val="Normal"/>
    <w:rsid w:val="00F2107E"/>
    <w:pPr>
      <w:numPr>
        <w:numId w:val="2"/>
      </w:numPr>
    </w:pPr>
  </w:style>
  <w:style w:type="paragraph" w:styleId="BalloonText">
    <w:name w:val="Balloon Text"/>
    <w:basedOn w:val="Normal"/>
    <w:semiHidden/>
    <w:rsid w:val="00F2107E"/>
    <w:rPr>
      <w:rFonts w:ascii="Tahoma" w:hAnsi="Tahoma" w:cs="Tahoma"/>
      <w:sz w:val="16"/>
      <w:szCs w:val="16"/>
    </w:rPr>
  </w:style>
  <w:style w:type="character" w:styleId="PageNumber">
    <w:name w:val="page number"/>
    <w:basedOn w:val="DefaultParagraphFont"/>
    <w:semiHidden/>
    <w:rsid w:val="00F2107E"/>
  </w:style>
  <w:style w:type="paragraph" w:styleId="BodyText">
    <w:name w:val="Body Text"/>
    <w:basedOn w:val="Normal"/>
    <w:link w:val="BodyTextChar"/>
    <w:rsid w:val="00F2107E"/>
  </w:style>
  <w:style w:type="character" w:styleId="Hyperlink">
    <w:name w:val="Hyperlink"/>
    <w:uiPriority w:val="99"/>
    <w:rsid w:val="00F2107E"/>
    <w:rPr>
      <w:color w:val="0000FF"/>
      <w:u w:val="single"/>
      <w:lang w:val="en-GB"/>
    </w:rPr>
  </w:style>
  <w:style w:type="character" w:styleId="FollowedHyperlink">
    <w:name w:val="FollowedHyperlink"/>
    <w:semiHidden/>
    <w:rsid w:val="00F2107E"/>
    <w:rPr>
      <w:color w:val="FF0000"/>
      <w:u w:val="single"/>
    </w:rPr>
  </w:style>
  <w:style w:type="character" w:styleId="CommentReference">
    <w:name w:val="annotation reference"/>
    <w:semiHidden/>
    <w:rsid w:val="00F2107E"/>
    <w:rPr>
      <w:sz w:val="16"/>
      <w:szCs w:val="16"/>
    </w:rPr>
  </w:style>
  <w:style w:type="paragraph" w:styleId="CommentText">
    <w:name w:val="annotation text"/>
    <w:basedOn w:val="Normal"/>
    <w:semiHidden/>
    <w:rsid w:val="00F2107E"/>
  </w:style>
  <w:style w:type="paragraph" w:styleId="CommentSubject">
    <w:name w:val="annotation subject"/>
    <w:basedOn w:val="CommentText"/>
    <w:next w:val="CommentText"/>
    <w:semiHidden/>
    <w:rsid w:val="00F2107E"/>
    <w:rPr>
      <w:b/>
      <w:bCs/>
    </w:rPr>
  </w:style>
  <w:style w:type="character" w:customStyle="1" w:styleId="Heading1Char">
    <w:name w:val="Heading 1 Char"/>
    <w:link w:val="Heading1"/>
    <w:rsid w:val="00F2107E"/>
    <w:rPr>
      <w:rFonts w:ascii="Arial" w:eastAsia="Times New Roman" w:hAnsi="Arial" w:cs="Arial"/>
      <w:sz w:val="36"/>
      <w:szCs w:val="36"/>
      <w:lang w:val="en-GB" w:eastAsia="zh-CN"/>
    </w:rPr>
  </w:style>
  <w:style w:type="paragraph" w:customStyle="1" w:styleId="B1">
    <w:name w:val="B1"/>
    <w:basedOn w:val="List"/>
    <w:link w:val="B1Char"/>
    <w:rsid w:val="00F2107E"/>
    <w:pPr>
      <w:spacing w:after="180"/>
    </w:pPr>
  </w:style>
  <w:style w:type="paragraph" w:customStyle="1" w:styleId="B2">
    <w:name w:val="B2"/>
    <w:basedOn w:val="List2"/>
    <w:link w:val="B2Char"/>
    <w:rsid w:val="00F2107E"/>
    <w:pPr>
      <w:spacing w:after="180"/>
    </w:pPr>
  </w:style>
  <w:style w:type="paragraph" w:customStyle="1" w:styleId="B3">
    <w:name w:val="B3"/>
    <w:basedOn w:val="List3"/>
    <w:rsid w:val="00F2107E"/>
    <w:pPr>
      <w:spacing w:after="180"/>
    </w:pPr>
  </w:style>
  <w:style w:type="paragraph" w:customStyle="1" w:styleId="B4">
    <w:name w:val="B4"/>
    <w:basedOn w:val="List4"/>
    <w:rsid w:val="00F2107E"/>
    <w:pPr>
      <w:spacing w:after="180"/>
    </w:pPr>
  </w:style>
  <w:style w:type="paragraph" w:customStyle="1" w:styleId="Proposal">
    <w:name w:val="Proposal"/>
    <w:basedOn w:val="Normal"/>
    <w:rsid w:val="00F2107E"/>
    <w:pPr>
      <w:numPr>
        <w:numId w:val="3"/>
      </w:numPr>
      <w:tabs>
        <w:tab w:val="clear" w:pos="1304"/>
        <w:tab w:val="left" w:pos="1701"/>
      </w:tabs>
      <w:ind w:left="1701" w:hanging="1701"/>
    </w:pPr>
    <w:rPr>
      <w:b/>
      <w:bCs/>
    </w:rPr>
  </w:style>
  <w:style w:type="character" w:customStyle="1" w:styleId="BodyTextChar">
    <w:name w:val="Body Text Char"/>
    <w:link w:val="BodyText"/>
    <w:rsid w:val="00F2107E"/>
    <w:rPr>
      <w:rFonts w:ascii="Arial" w:eastAsia="Times New Roman" w:hAnsi="Arial"/>
      <w:lang w:val="en-GB" w:eastAsia="zh-CN"/>
    </w:rPr>
  </w:style>
  <w:style w:type="paragraph" w:customStyle="1" w:styleId="B5">
    <w:name w:val="B5"/>
    <w:basedOn w:val="List5"/>
    <w:rsid w:val="00F2107E"/>
    <w:pPr>
      <w:spacing w:after="180"/>
    </w:pPr>
  </w:style>
  <w:style w:type="paragraph" w:customStyle="1" w:styleId="EX">
    <w:name w:val="EX"/>
    <w:basedOn w:val="Normal"/>
    <w:rsid w:val="00F2107E"/>
    <w:pPr>
      <w:keepLines/>
      <w:spacing w:after="180"/>
      <w:ind w:left="1702" w:hanging="1418"/>
    </w:pPr>
  </w:style>
  <w:style w:type="paragraph" w:customStyle="1" w:styleId="EW">
    <w:name w:val="EW"/>
    <w:basedOn w:val="EX"/>
    <w:rsid w:val="00F2107E"/>
    <w:pPr>
      <w:spacing w:after="0"/>
    </w:pPr>
  </w:style>
  <w:style w:type="paragraph" w:customStyle="1" w:styleId="TAL">
    <w:name w:val="TAL"/>
    <w:basedOn w:val="Normal"/>
    <w:link w:val="TALCar"/>
    <w:rsid w:val="00F2107E"/>
    <w:pPr>
      <w:keepNext/>
      <w:keepLines/>
    </w:pPr>
    <w:rPr>
      <w:sz w:val="18"/>
    </w:rPr>
  </w:style>
  <w:style w:type="paragraph" w:customStyle="1" w:styleId="TAC">
    <w:name w:val="TAC"/>
    <w:basedOn w:val="TAL"/>
    <w:rsid w:val="00F2107E"/>
    <w:pPr>
      <w:jc w:val="center"/>
    </w:pPr>
  </w:style>
  <w:style w:type="paragraph" w:customStyle="1" w:styleId="TAH">
    <w:name w:val="TAH"/>
    <w:basedOn w:val="TAC"/>
    <w:rsid w:val="00F2107E"/>
    <w:rPr>
      <w:b/>
    </w:rPr>
  </w:style>
  <w:style w:type="paragraph" w:customStyle="1" w:styleId="TAN">
    <w:name w:val="TAN"/>
    <w:basedOn w:val="TAL"/>
    <w:rsid w:val="00F2107E"/>
    <w:pPr>
      <w:ind w:left="851" w:hanging="851"/>
    </w:pPr>
  </w:style>
  <w:style w:type="paragraph" w:customStyle="1" w:styleId="TAR">
    <w:name w:val="TAR"/>
    <w:basedOn w:val="TAL"/>
    <w:rsid w:val="00F2107E"/>
    <w:pPr>
      <w:jc w:val="right"/>
    </w:pPr>
  </w:style>
  <w:style w:type="paragraph" w:customStyle="1" w:styleId="TH">
    <w:name w:val="TH"/>
    <w:basedOn w:val="Normal"/>
    <w:rsid w:val="00F2107E"/>
    <w:pPr>
      <w:keepNext/>
      <w:keepLines/>
      <w:spacing w:before="60" w:after="180"/>
      <w:jc w:val="center"/>
    </w:pPr>
    <w:rPr>
      <w:b/>
    </w:rPr>
  </w:style>
  <w:style w:type="paragraph" w:customStyle="1" w:styleId="TF">
    <w:name w:val="TF"/>
    <w:basedOn w:val="TH"/>
    <w:rsid w:val="00F2107E"/>
    <w:pPr>
      <w:keepNext w:val="0"/>
      <w:spacing w:before="0" w:after="240"/>
    </w:pPr>
  </w:style>
  <w:style w:type="paragraph" w:customStyle="1" w:styleId="TT">
    <w:name w:val="TT"/>
    <w:basedOn w:val="Heading1"/>
    <w:next w:val="Normal"/>
    <w:rsid w:val="00F2107E"/>
    <w:pPr>
      <w:numPr>
        <w:numId w:val="0"/>
      </w:numPr>
      <w:ind w:left="1134" w:hanging="1134"/>
      <w:outlineLvl w:val="9"/>
    </w:pPr>
    <w:rPr>
      <w:rFonts w:cs="Times New Roman"/>
      <w:szCs w:val="20"/>
      <w:lang w:eastAsia="en-US"/>
    </w:rPr>
  </w:style>
  <w:style w:type="paragraph" w:customStyle="1" w:styleId="ZA">
    <w:name w:val="ZA"/>
    <w:rsid w:val="00F210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210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210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210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2107E"/>
  </w:style>
  <w:style w:type="paragraph" w:customStyle="1" w:styleId="ZH">
    <w:name w:val="ZH"/>
    <w:rsid w:val="00F210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210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2107E"/>
    <w:pPr>
      <w:framePr w:hRule="auto" w:wrap="notBeside" w:y="852"/>
    </w:pPr>
    <w:rPr>
      <w:i w:val="0"/>
      <w:sz w:val="40"/>
    </w:rPr>
  </w:style>
  <w:style w:type="paragraph" w:customStyle="1" w:styleId="ZU">
    <w:name w:val="ZU"/>
    <w:rsid w:val="00F210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2107E"/>
    <w:pPr>
      <w:framePr w:wrap="notBeside" w:y="16161"/>
    </w:pPr>
  </w:style>
  <w:style w:type="paragraph" w:customStyle="1" w:styleId="FP">
    <w:name w:val="FP"/>
    <w:basedOn w:val="Normal"/>
    <w:rsid w:val="00F2107E"/>
  </w:style>
  <w:style w:type="paragraph" w:customStyle="1" w:styleId="Observation">
    <w:name w:val="Observation"/>
    <w:basedOn w:val="Proposal"/>
    <w:qFormat/>
    <w:rsid w:val="00F2107E"/>
    <w:pPr>
      <w:numPr>
        <w:numId w:val="13"/>
      </w:numPr>
      <w:ind w:left="1701" w:hanging="1701"/>
    </w:pPr>
  </w:style>
  <w:style w:type="paragraph" w:styleId="TableofFigures">
    <w:name w:val="table of figures"/>
    <w:basedOn w:val="Normal"/>
    <w:next w:val="Normal"/>
    <w:uiPriority w:val="99"/>
    <w:rsid w:val="00F2107E"/>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B2Char">
    <w:name w:val="B2 Char"/>
    <w:link w:val="B2"/>
    <w:rsid w:val="00750C5F"/>
    <w:rPr>
      <w:rFonts w:ascii="Arial" w:eastAsiaTheme="minorEastAsia"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4160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410858905">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32185959">
      <w:bodyDiv w:val="1"/>
      <w:marLeft w:val="0"/>
      <w:marRight w:val="0"/>
      <w:marTop w:val="0"/>
      <w:marBottom w:val="0"/>
      <w:divBdr>
        <w:top w:val="none" w:sz="0" w:space="0" w:color="auto"/>
        <w:left w:val="none" w:sz="0" w:space="0" w:color="auto"/>
        <w:bottom w:val="none" w:sz="0" w:space="0" w:color="auto"/>
        <w:right w:val="none" w:sz="0" w:space="0" w:color="auto"/>
      </w:divBdr>
    </w:div>
    <w:div w:id="984088662">
      <w:bodyDiv w:val="1"/>
      <w:marLeft w:val="0"/>
      <w:marRight w:val="0"/>
      <w:marTop w:val="0"/>
      <w:marBottom w:val="0"/>
      <w:divBdr>
        <w:top w:val="none" w:sz="0" w:space="0" w:color="auto"/>
        <w:left w:val="none" w:sz="0" w:space="0" w:color="auto"/>
        <w:bottom w:val="none" w:sz="0" w:space="0" w:color="auto"/>
        <w:right w:val="none" w:sz="0" w:space="0" w:color="auto"/>
      </w:divBdr>
    </w:div>
    <w:div w:id="995303609">
      <w:bodyDiv w:val="1"/>
      <w:marLeft w:val="0"/>
      <w:marRight w:val="0"/>
      <w:marTop w:val="0"/>
      <w:marBottom w:val="0"/>
      <w:divBdr>
        <w:top w:val="none" w:sz="0" w:space="0" w:color="auto"/>
        <w:left w:val="none" w:sz="0" w:space="0" w:color="auto"/>
        <w:bottom w:val="none" w:sz="0" w:space="0" w:color="auto"/>
        <w:right w:val="none" w:sz="0" w:space="0" w:color="auto"/>
      </w:divBdr>
    </w:div>
    <w:div w:id="1064838449">
      <w:bodyDiv w:val="1"/>
      <w:marLeft w:val="0"/>
      <w:marRight w:val="0"/>
      <w:marTop w:val="0"/>
      <w:marBottom w:val="0"/>
      <w:divBdr>
        <w:top w:val="none" w:sz="0" w:space="0" w:color="auto"/>
        <w:left w:val="none" w:sz="0" w:space="0" w:color="auto"/>
        <w:bottom w:val="none" w:sz="0" w:space="0" w:color="auto"/>
        <w:right w:val="none" w:sz="0" w:space="0" w:color="auto"/>
      </w:divBdr>
    </w:div>
    <w:div w:id="1599292471">
      <w:bodyDiv w:val="1"/>
      <w:marLeft w:val="0"/>
      <w:marRight w:val="0"/>
      <w:marTop w:val="0"/>
      <w:marBottom w:val="0"/>
      <w:divBdr>
        <w:top w:val="none" w:sz="0" w:space="0" w:color="auto"/>
        <w:left w:val="none" w:sz="0" w:space="0" w:color="auto"/>
        <w:bottom w:val="none" w:sz="0" w:space="0" w:color="auto"/>
        <w:right w:val="none" w:sz="0" w:space="0" w:color="auto"/>
      </w:divBdr>
    </w:div>
    <w:div w:id="1680310237">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38E72-8374-4508-B3F3-CF026F38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1612</Words>
  <Characters>8545</Characters>
  <Application>Microsoft Office Word</Application>
  <DocSecurity>0</DocSecurity>
  <Lines>71</Lines>
  <Paragraphs>20</Paragraphs>
  <ScaleCrop>false</ScaleCrop>
  <Company/>
  <LinksUpToDate>false</LinksUpToDate>
  <CharactersWithSpaces>10137</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2017-08-11T20:05:00Z</dcterms:created>
  <dcterms:modified xsi:type="dcterms:W3CDTF">2017-08-11T20:05:00Z</dcterms:modified>
</cp:coreProperties>
</file>